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4801" w14:textId="77777777" w:rsidR="00283DEA" w:rsidRPr="00695E8D" w:rsidRDefault="00283DEA">
      <w:pPr>
        <w:pStyle w:val="MessageHeader"/>
        <w:pBdr>
          <w:top w:val="none" w:sz="0" w:space="0" w:color="auto"/>
          <w:left w:val="none" w:sz="0" w:space="0" w:color="auto"/>
          <w:bottom w:val="none" w:sz="0" w:space="0" w:color="auto"/>
          <w:right w:val="none" w:sz="0" w:space="0" w:color="auto"/>
        </w:pBdr>
        <w:shd w:val="clear" w:color="auto" w:fill="auto"/>
        <w:ind w:left="2574"/>
      </w:pPr>
    </w:p>
    <w:p w14:paraId="59EB0A3B" w14:textId="77777777" w:rsidR="00B900A7" w:rsidRDefault="00B900A7" w:rsidP="00B900A7">
      <w:pPr>
        <w:pStyle w:val="Header"/>
        <w:ind w:left="360"/>
      </w:pPr>
    </w:p>
    <w:p w14:paraId="28F4584B" w14:textId="77777777" w:rsidR="00283DEA" w:rsidRPr="00695E8D" w:rsidRDefault="00283DEA">
      <w:pPr>
        <w:pStyle w:val="MessageHeader"/>
        <w:pBdr>
          <w:top w:val="none" w:sz="0" w:space="0" w:color="auto"/>
          <w:left w:val="none" w:sz="0" w:space="0" w:color="auto"/>
          <w:bottom w:val="none" w:sz="0" w:space="0" w:color="auto"/>
          <w:right w:val="none" w:sz="0" w:space="0" w:color="auto"/>
        </w:pBdr>
        <w:shd w:val="clear" w:color="auto" w:fill="auto"/>
      </w:pPr>
    </w:p>
    <w:p w14:paraId="40EC0D70" w14:textId="77777777" w:rsidR="00283DEA" w:rsidRPr="00695E8D" w:rsidRDefault="00283DEA">
      <w:pPr>
        <w:pStyle w:val="MessageHeader"/>
        <w:pBdr>
          <w:top w:val="none" w:sz="0" w:space="0" w:color="auto"/>
          <w:left w:val="none" w:sz="0" w:space="0" w:color="auto"/>
          <w:bottom w:val="none" w:sz="0" w:space="0" w:color="auto"/>
          <w:right w:val="none" w:sz="0" w:space="0" w:color="auto"/>
        </w:pBdr>
        <w:shd w:val="clear" w:color="auto" w:fill="auto"/>
      </w:pPr>
    </w:p>
    <w:p w14:paraId="3ACC5383" w14:textId="77777777" w:rsidR="00283DEA" w:rsidRPr="00695E8D" w:rsidRDefault="00283DEA">
      <w:pPr>
        <w:jc w:val="center"/>
        <w:rPr>
          <w:rFonts w:ascii="Arial" w:hAnsi="Arial" w:cs="Arial"/>
          <w:b/>
          <w:bCs/>
          <w:sz w:val="72"/>
          <w:szCs w:val="72"/>
        </w:rPr>
      </w:pPr>
      <w:r w:rsidRPr="00695E8D">
        <w:rPr>
          <w:rFonts w:ascii="Arial" w:hAnsi="Arial" w:cs="Arial"/>
          <w:b/>
          <w:bCs/>
          <w:sz w:val="72"/>
          <w:szCs w:val="72"/>
        </w:rPr>
        <w:t>Equal Rights and Diversity Action Statement</w:t>
      </w:r>
    </w:p>
    <w:p w14:paraId="4BAC898D" w14:textId="77777777" w:rsidR="00334A47" w:rsidRPr="00695E8D" w:rsidRDefault="00334A47">
      <w:pPr>
        <w:jc w:val="center"/>
        <w:rPr>
          <w:rFonts w:ascii="Arial" w:hAnsi="Arial" w:cs="Arial"/>
          <w:b/>
          <w:bCs/>
          <w:sz w:val="40"/>
          <w:szCs w:val="40"/>
        </w:rPr>
      </w:pPr>
    </w:p>
    <w:p w14:paraId="3525D292" w14:textId="7288DFBC" w:rsidR="00334A47" w:rsidRPr="00695E8D" w:rsidRDefault="005F235D" w:rsidP="00672AE7">
      <w:pPr>
        <w:jc w:val="center"/>
        <w:rPr>
          <w:rFonts w:ascii="Arial" w:hAnsi="Arial" w:cs="Arial"/>
          <w:sz w:val="72"/>
          <w:szCs w:val="72"/>
        </w:rPr>
      </w:pPr>
      <w:r>
        <w:rPr>
          <w:rFonts w:ascii="Arial" w:hAnsi="Arial" w:cs="Arial"/>
          <w:b/>
          <w:bCs/>
          <w:sz w:val="72"/>
          <w:szCs w:val="72"/>
        </w:rPr>
        <w:t>Octo</w:t>
      </w:r>
      <w:r w:rsidR="00672AE7">
        <w:rPr>
          <w:rFonts w:ascii="Arial" w:hAnsi="Arial" w:cs="Arial"/>
          <w:b/>
          <w:bCs/>
          <w:sz w:val="72"/>
          <w:szCs w:val="72"/>
        </w:rPr>
        <w:t>ber</w:t>
      </w:r>
      <w:r w:rsidR="001C46AD">
        <w:rPr>
          <w:rFonts w:ascii="Arial" w:hAnsi="Arial" w:cs="Arial"/>
          <w:b/>
          <w:bCs/>
          <w:sz w:val="72"/>
          <w:szCs w:val="72"/>
        </w:rPr>
        <w:t xml:space="preserve"> </w:t>
      </w:r>
      <w:r w:rsidR="001C46AD" w:rsidRPr="00695E8D">
        <w:rPr>
          <w:rFonts w:ascii="Arial" w:hAnsi="Arial" w:cs="Arial"/>
          <w:b/>
          <w:bCs/>
          <w:sz w:val="72"/>
          <w:szCs w:val="72"/>
        </w:rPr>
        <w:t>202</w:t>
      </w:r>
      <w:r>
        <w:rPr>
          <w:rFonts w:ascii="Arial" w:hAnsi="Arial" w:cs="Arial"/>
          <w:b/>
          <w:bCs/>
          <w:sz w:val="72"/>
          <w:szCs w:val="72"/>
        </w:rPr>
        <w:t>5</w:t>
      </w:r>
    </w:p>
    <w:p w14:paraId="070BF78B" w14:textId="77777777" w:rsidR="00283DEA" w:rsidRPr="00695E8D" w:rsidRDefault="00283DEA">
      <w:pPr>
        <w:pStyle w:val="Title"/>
        <w:jc w:val="left"/>
        <w:rPr>
          <w:sz w:val="56"/>
          <w:szCs w:val="56"/>
        </w:rPr>
      </w:pPr>
    </w:p>
    <w:p w14:paraId="7124546D" w14:textId="77777777" w:rsidR="00283DEA" w:rsidRPr="00695E8D" w:rsidRDefault="00283DEA">
      <w:pPr>
        <w:pStyle w:val="Title"/>
        <w:jc w:val="left"/>
      </w:pPr>
    </w:p>
    <w:p w14:paraId="19C7DE00" w14:textId="77777777" w:rsidR="00283DEA" w:rsidRPr="00695E8D" w:rsidRDefault="00283DEA">
      <w:pPr>
        <w:pStyle w:val="Title"/>
        <w:jc w:val="left"/>
      </w:pPr>
    </w:p>
    <w:p w14:paraId="239C57FB" w14:textId="77777777" w:rsidR="00283DEA" w:rsidRPr="00695E8D" w:rsidRDefault="00283DEA">
      <w:pPr>
        <w:pStyle w:val="Title"/>
        <w:jc w:val="left"/>
      </w:pPr>
    </w:p>
    <w:p w14:paraId="3FE7F194" w14:textId="77777777" w:rsidR="00283DEA" w:rsidRPr="00695E8D" w:rsidRDefault="00283DEA" w:rsidP="00E52244">
      <w:pPr>
        <w:pStyle w:val="Title"/>
        <w:jc w:val="left"/>
      </w:pPr>
    </w:p>
    <w:p w14:paraId="402B99DA" w14:textId="77777777" w:rsidR="00283DEA" w:rsidRPr="00695E8D" w:rsidRDefault="00283DEA">
      <w:pPr>
        <w:pStyle w:val="Title"/>
      </w:pPr>
      <w:r w:rsidRPr="00695E8D">
        <w:t>Equal Rights and Diversity Action Statement</w:t>
      </w:r>
    </w:p>
    <w:p w14:paraId="63BA06ED" w14:textId="77777777" w:rsidR="00283DEA" w:rsidRPr="00695E8D" w:rsidRDefault="00283DEA">
      <w:pPr>
        <w:jc w:val="both"/>
        <w:rPr>
          <w:rFonts w:ascii="Arial" w:hAnsi="Arial" w:cs="Arial"/>
          <w:b/>
          <w:bCs/>
          <w:u w:val="single"/>
        </w:rPr>
      </w:pPr>
    </w:p>
    <w:p w14:paraId="72A89DEB" w14:textId="77777777" w:rsidR="00283DEA" w:rsidRPr="00695E8D" w:rsidRDefault="00283DEA">
      <w:pPr>
        <w:jc w:val="both"/>
        <w:rPr>
          <w:rFonts w:ascii="Arial" w:hAnsi="Arial" w:cs="Arial"/>
          <w:b/>
          <w:bCs/>
        </w:rPr>
      </w:pPr>
      <w:r w:rsidRPr="00695E8D">
        <w:rPr>
          <w:rFonts w:ascii="Arial" w:hAnsi="Arial" w:cs="Arial"/>
          <w:b/>
          <w:bCs/>
        </w:rPr>
        <w:t>1. Commitment</w:t>
      </w:r>
      <w:r w:rsidR="00860C88" w:rsidRPr="00695E8D">
        <w:rPr>
          <w:rFonts w:ascii="Arial" w:hAnsi="Arial" w:cs="Arial"/>
          <w:b/>
          <w:bCs/>
        </w:rPr>
        <w:t xml:space="preserve"> to fairness and equality</w:t>
      </w:r>
    </w:p>
    <w:p w14:paraId="49BF28D2" w14:textId="77777777" w:rsidR="00283DEA" w:rsidRPr="00695E8D" w:rsidRDefault="00283DEA">
      <w:pPr>
        <w:jc w:val="both"/>
        <w:rPr>
          <w:rFonts w:ascii="Arial" w:hAnsi="Arial" w:cs="Arial"/>
          <w:b/>
          <w:bCs/>
        </w:rPr>
      </w:pPr>
    </w:p>
    <w:p w14:paraId="458DE238" w14:textId="77777777" w:rsidR="00860C88" w:rsidRPr="00695E8D" w:rsidRDefault="00283DEA" w:rsidP="003666A4">
      <w:pPr>
        <w:rPr>
          <w:rFonts w:ascii="Arial" w:hAnsi="Arial" w:cs="Arial"/>
        </w:rPr>
      </w:pPr>
      <w:r w:rsidRPr="00695E8D">
        <w:rPr>
          <w:rFonts w:ascii="Arial" w:hAnsi="Arial" w:cs="Arial"/>
        </w:rPr>
        <w:t>Skills for Work is committed to the principles of creating a fair and inclusive society and promoting equal rights and the benefits of diversity. It is working towards eliminating all forms of unlawful discrimination, abuse, inequality, exclusion, victimisation, harassment and bullying of its employees, customers, and other people who have contact with the organisation, including employer/placement providers and subcontractors.</w:t>
      </w:r>
    </w:p>
    <w:p w14:paraId="6F2C67B1" w14:textId="77777777" w:rsidR="00283DEA" w:rsidRPr="00695E8D" w:rsidRDefault="00283DEA" w:rsidP="003666A4">
      <w:pPr>
        <w:rPr>
          <w:rFonts w:ascii="Arial" w:hAnsi="Arial" w:cs="Arial"/>
        </w:rPr>
      </w:pPr>
      <w:r w:rsidRPr="00695E8D">
        <w:rPr>
          <w:rFonts w:ascii="Arial" w:hAnsi="Arial" w:cs="Arial"/>
        </w:rPr>
        <w:t xml:space="preserve"> </w:t>
      </w:r>
    </w:p>
    <w:p w14:paraId="1592D9FB" w14:textId="77777777" w:rsidR="00860C88" w:rsidRPr="00695E8D" w:rsidRDefault="00860C88" w:rsidP="00860C88">
      <w:pPr>
        <w:autoSpaceDE w:val="0"/>
        <w:autoSpaceDN w:val="0"/>
        <w:adjustRightInd w:val="0"/>
        <w:rPr>
          <w:rFonts w:ascii="Arial" w:hAnsi="Arial" w:cs="Arial"/>
          <w:lang w:eastAsia="en-GB"/>
        </w:rPr>
      </w:pPr>
      <w:r w:rsidRPr="00695E8D">
        <w:rPr>
          <w:rFonts w:ascii="Arial" w:hAnsi="Arial" w:cs="Arial"/>
          <w:lang w:eastAsia="en-GB"/>
        </w:rPr>
        <w:t>We will strive to be fair in our decisions and in the way we act. We will take people’s differing needs into account by serving and representing the whole district in all its diversity. This includes those who experience discrimination or exclusion and whose needs are greatest.</w:t>
      </w:r>
    </w:p>
    <w:p w14:paraId="3DC11C38" w14:textId="77777777" w:rsidR="00860C88" w:rsidRPr="00695E8D" w:rsidRDefault="00860C88" w:rsidP="00860C88">
      <w:pPr>
        <w:autoSpaceDE w:val="0"/>
        <w:autoSpaceDN w:val="0"/>
        <w:adjustRightInd w:val="0"/>
        <w:rPr>
          <w:rFonts w:ascii="Arial" w:hAnsi="Arial" w:cs="Arial"/>
          <w:lang w:eastAsia="en-GB"/>
        </w:rPr>
      </w:pPr>
    </w:p>
    <w:p w14:paraId="3464665D" w14:textId="77777777" w:rsidR="00283DEA" w:rsidRPr="00695E8D" w:rsidRDefault="00860C88" w:rsidP="00860C88">
      <w:pPr>
        <w:autoSpaceDE w:val="0"/>
        <w:autoSpaceDN w:val="0"/>
        <w:adjustRightInd w:val="0"/>
        <w:rPr>
          <w:rFonts w:ascii="Arial" w:hAnsi="Arial" w:cs="Arial"/>
          <w:lang w:eastAsia="en-GB"/>
        </w:rPr>
      </w:pPr>
      <w:r w:rsidRPr="00695E8D">
        <w:rPr>
          <w:rFonts w:ascii="Arial" w:hAnsi="Arial" w:cs="Arial"/>
          <w:lang w:eastAsia="en-GB"/>
        </w:rPr>
        <w:t>Our policies, activity and decisions will always seek to promote equality and tackle discrimination.</w:t>
      </w:r>
      <w:r w:rsidR="00032B42" w:rsidRPr="00695E8D">
        <w:rPr>
          <w:rFonts w:ascii="Arial" w:hAnsi="Arial" w:cs="Arial"/>
          <w:lang w:eastAsia="en-GB"/>
        </w:rPr>
        <w:t xml:space="preserve"> Skills for Work seeks to address inequalities in employment and skills </w:t>
      </w:r>
      <w:r w:rsidR="00B33973" w:rsidRPr="00695E8D">
        <w:rPr>
          <w:rFonts w:ascii="Arial" w:hAnsi="Arial" w:cs="Arial"/>
          <w:lang w:eastAsia="en-GB"/>
        </w:rPr>
        <w:t xml:space="preserve">in the district </w:t>
      </w:r>
      <w:r w:rsidR="00032B42" w:rsidRPr="00695E8D">
        <w:rPr>
          <w:rFonts w:ascii="Arial" w:hAnsi="Arial" w:cs="Arial"/>
          <w:lang w:eastAsia="en-GB"/>
        </w:rPr>
        <w:t xml:space="preserve">by promoting </w:t>
      </w:r>
      <w:r w:rsidR="00B900A7">
        <w:rPr>
          <w:rFonts w:ascii="Arial" w:hAnsi="Arial" w:cs="Arial"/>
          <w:lang w:eastAsia="en-GB"/>
        </w:rPr>
        <w:t xml:space="preserve">heath and </w:t>
      </w:r>
      <w:r w:rsidR="00032B42" w:rsidRPr="00695E8D">
        <w:rPr>
          <w:rFonts w:ascii="Arial" w:hAnsi="Arial" w:cs="Arial"/>
          <w:lang w:eastAsia="en-GB"/>
        </w:rPr>
        <w:t>economic wellbeing, reducing worklessness and raising skills.</w:t>
      </w:r>
    </w:p>
    <w:p w14:paraId="0AB7C558" w14:textId="77777777" w:rsidR="00860C88" w:rsidRPr="00695E8D" w:rsidRDefault="00860C88" w:rsidP="00860C88">
      <w:pPr>
        <w:autoSpaceDE w:val="0"/>
        <w:autoSpaceDN w:val="0"/>
        <w:adjustRightInd w:val="0"/>
        <w:rPr>
          <w:rFonts w:ascii="Arial" w:hAnsi="Arial" w:cs="Arial"/>
          <w:lang w:eastAsia="en-GB"/>
        </w:rPr>
      </w:pPr>
    </w:p>
    <w:p w14:paraId="471A865A" w14:textId="77777777" w:rsidR="00860C88" w:rsidRPr="00695E8D" w:rsidRDefault="00860C88" w:rsidP="00860C88">
      <w:pPr>
        <w:autoSpaceDE w:val="0"/>
        <w:autoSpaceDN w:val="0"/>
        <w:adjustRightInd w:val="0"/>
        <w:rPr>
          <w:rFonts w:ascii="Arial" w:hAnsi="Arial" w:cs="Arial"/>
          <w:lang w:eastAsia="en-GB"/>
        </w:rPr>
      </w:pPr>
      <w:r w:rsidRPr="00695E8D">
        <w:rPr>
          <w:rFonts w:ascii="Arial" w:hAnsi="Arial" w:cs="Arial"/>
          <w:lang w:eastAsia="en-GB"/>
        </w:rPr>
        <w:t>We will ensure, wherever we can, that those groups affected by poverty or protected in the Equalities Act 2010 are not disproportionately affected as a result of our decisions.</w:t>
      </w:r>
    </w:p>
    <w:p w14:paraId="5FA10C2D" w14:textId="77777777" w:rsidR="00860C88" w:rsidRPr="00695E8D" w:rsidRDefault="00860C88" w:rsidP="00860C88">
      <w:pPr>
        <w:autoSpaceDE w:val="0"/>
        <w:autoSpaceDN w:val="0"/>
        <w:adjustRightInd w:val="0"/>
        <w:rPr>
          <w:rFonts w:ascii="Arial" w:hAnsi="Arial" w:cs="Arial"/>
          <w:lang w:eastAsia="en-GB"/>
        </w:rPr>
      </w:pPr>
    </w:p>
    <w:p w14:paraId="405D0040" w14:textId="77777777" w:rsidR="00283DEA" w:rsidRPr="00695E8D" w:rsidRDefault="00283DEA" w:rsidP="003666A4">
      <w:pPr>
        <w:rPr>
          <w:rFonts w:ascii="Arial" w:hAnsi="Arial" w:cs="Arial"/>
        </w:rPr>
      </w:pPr>
      <w:r w:rsidRPr="00695E8D">
        <w:rPr>
          <w:rFonts w:ascii="Arial" w:hAnsi="Arial" w:cs="Arial"/>
        </w:rPr>
        <w:t xml:space="preserve">This Equal Rights and Diversity Action Statement complements the </w:t>
      </w:r>
      <w:hyperlink r:id="rId7" w:history="1">
        <w:r w:rsidRPr="00C7260F">
          <w:rPr>
            <w:rStyle w:val="Hyperlink"/>
            <w:rFonts w:ascii="Arial" w:hAnsi="Arial" w:cs="Arial"/>
          </w:rPr>
          <w:t xml:space="preserve">City of Bradford Metropolitan District </w:t>
        </w:r>
        <w:r w:rsidRPr="00C7260F">
          <w:rPr>
            <w:rStyle w:val="Hyperlink"/>
            <w:rFonts w:ascii="Arial" w:hAnsi="Arial" w:cs="Arial"/>
          </w:rPr>
          <w:t>C</w:t>
        </w:r>
        <w:r w:rsidRPr="00C7260F">
          <w:rPr>
            <w:rStyle w:val="Hyperlink"/>
            <w:rFonts w:ascii="Arial" w:hAnsi="Arial" w:cs="Arial"/>
          </w:rPr>
          <w:t xml:space="preserve">ouncil’s </w:t>
        </w:r>
        <w:r w:rsidR="00383B86" w:rsidRPr="00C7260F">
          <w:rPr>
            <w:rStyle w:val="Hyperlink"/>
            <w:rFonts w:ascii="Arial" w:hAnsi="Arial" w:cs="Arial"/>
          </w:rPr>
          <w:t>Equ</w:t>
        </w:r>
        <w:r w:rsidR="00383B86" w:rsidRPr="00C7260F">
          <w:rPr>
            <w:rStyle w:val="Hyperlink"/>
            <w:rFonts w:ascii="Arial" w:hAnsi="Arial" w:cs="Arial"/>
          </w:rPr>
          <w:t>a</w:t>
        </w:r>
        <w:r w:rsidR="00383B86" w:rsidRPr="00C7260F">
          <w:rPr>
            <w:rStyle w:val="Hyperlink"/>
            <w:rFonts w:ascii="Arial" w:hAnsi="Arial" w:cs="Arial"/>
          </w:rPr>
          <w:t>l Rights and Diversity Statement</w:t>
        </w:r>
        <w:r w:rsidR="00B33973" w:rsidRPr="00C7260F">
          <w:rPr>
            <w:rStyle w:val="Hyperlink"/>
            <w:rFonts w:ascii="Arial" w:hAnsi="Arial" w:cs="Arial"/>
          </w:rPr>
          <w:t xml:space="preserve"> (20</w:t>
        </w:r>
        <w:r w:rsidR="00C7260F" w:rsidRPr="00C7260F">
          <w:rPr>
            <w:rStyle w:val="Hyperlink"/>
            <w:rFonts w:ascii="Arial" w:hAnsi="Arial" w:cs="Arial"/>
          </w:rPr>
          <w:t>21</w:t>
        </w:r>
        <w:r w:rsidR="00B33973" w:rsidRPr="00C7260F">
          <w:rPr>
            <w:rStyle w:val="Hyperlink"/>
            <w:rFonts w:ascii="Arial" w:hAnsi="Arial" w:cs="Arial"/>
          </w:rPr>
          <w:t>)</w:t>
        </w:r>
        <w:r w:rsidR="00383B86" w:rsidRPr="00C7260F">
          <w:rPr>
            <w:rStyle w:val="Hyperlink"/>
            <w:rFonts w:ascii="Arial" w:hAnsi="Arial" w:cs="Arial"/>
          </w:rPr>
          <w:t>,</w:t>
        </w:r>
      </w:hyperlink>
      <w:r w:rsidR="00383B86" w:rsidRPr="00695E8D">
        <w:rPr>
          <w:rFonts w:ascii="Arial" w:hAnsi="Arial" w:cs="Arial"/>
        </w:rPr>
        <w:t xml:space="preserve"> </w:t>
      </w:r>
      <w:r w:rsidR="00B420C5" w:rsidRPr="00695E8D">
        <w:rPr>
          <w:rFonts w:ascii="Arial" w:hAnsi="Arial" w:cs="Arial"/>
        </w:rPr>
        <w:t xml:space="preserve">and </w:t>
      </w:r>
      <w:hyperlink r:id="rId8" w:history="1">
        <w:r w:rsidR="00B420C5" w:rsidRPr="00C7260F">
          <w:rPr>
            <w:rStyle w:val="Hyperlink"/>
            <w:rFonts w:ascii="Arial" w:hAnsi="Arial" w:cs="Arial"/>
          </w:rPr>
          <w:t xml:space="preserve">Equality Objectives </w:t>
        </w:r>
        <w:r w:rsidR="00B51099" w:rsidRPr="00C7260F">
          <w:rPr>
            <w:rStyle w:val="Hyperlink"/>
            <w:rFonts w:ascii="Arial" w:hAnsi="Arial" w:cs="Arial"/>
          </w:rPr>
          <w:t>and Equality Action</w:t>
        </w:r>
        <w:r w:rsidR="00B51099" w:rsidRPr="00C7260F">
          <w:rPr>
            <w:rStyle w:val="Hyperlink"/>
            <w:rFonts w:ascii="Arial" w:hAnsi="Arial" w:cs="Arial"/>
          </w:rPr>
          <w:t xml:space="preserve"> </w:t>
        </w:r>
        <w:r w:rsidR="00B51099" w:rsidRPr="00C7260F">
          <w:rPr>
            <w:rStyle w:val="Hyperlink"/>
            <w:rFonts w:ascii="Arial" w:hAnsi="Arial" w:cs="Arial"/>
          </w:rPr>
          <w:t xml:space="preserve">Plan </w:t>
        </w:r>
        <w:r w:rsidR="00B33973" w:rsidRPr="00C7260F">
          <w:rPr>
            <w:rStyle w:val="Hyperlink"/>
            <w:rFonts w:ascii="Arial" w:hAnsi="Arial" w:cs="Arial"/>
          </w:rPr>
          <w:t>(20</w:t>
        </w:r>
        <w:r w:rsidR="00C7260F">
          <w:rPr>
            <w:rStyle w:val="Hyperlink"/>
            <w:rFonts w:ascii="Arial" w:hAnsi="Arial" w:cs="Arial"/>
          </w:rPr>
          <w:t>21</w:t>
        </w:r>
        <w:r w:rsidR="00B33973" w:rsidRPr="00C7260F">
          <w:rPr>
            <w:rStyle w:val="Hyperlink"/>
            <w:rFonts w:ascii="Arial" w:hAnsi="Arial" w:cs="Arial"/>
          </w:rPr>
          <w:t>–</w:t>
        </w:r>
        <w:r w:rsidR="00C7260F">
          <w:rPr>
            <w:rStyle w:val="Hyperlink"/>
            <w:rFonts w:ascii="Arial" w:hAnsi="Arial" w:cs="Arial"/>
          </w:rPr>
          <w:t>25</w:t>
        </w:r>
        <w:r w:rsidR="00B33973" w:rsidRPr="00C7260F">
          <w:rPr>
            <w:rStyle w:val="Hyperlink"/>
            <w:rFonts w:ascii="Arial" w:hAnsi="Arial" w:cs="Arial"/>
          </w:rPr>
          <w:t>)</w:t>
        </w:r>
      </w:hyperlink>
      <w:r w:rsidR="00B33973" w:rsidRPr="00695E8D">
        <w:rPr>
          <w:rFonts w:ascii="Arial" w:hAnsi="Arial" w:cs="Arial"/>
        </w:rPr>
        <w:t xml:space="preserve"> </w:t>
      </w:r>
      <w:r w:rsidR="00670AC6" w:rsidRPr="00695E8D">
        <w:rPr>
          <w:rFonts w:ascii="Arial" w:hAnsi="Arial" w:cs="Arial"/>
        </w:rPr>
        <w:t xml:space="preserve">and other Council strategies (which can be accessed from the Council’s website). </w:t>
      </w:r>
    </w:p>
    <w:p w14:paraId="4ADF724A" w14:textId="77777777" w:rsidR="00283DEA" w:rsidRPr="00695E8D" w:rsidRDefault="00283DEA" w:rsidP="003666A4">
      <w:pPr>
        <w:pStyle w:val="Footer"/>
        <w:tabs>
          <w:tab w:val="clear" w:pos="4153"/>
          <w:tab w:val="clear" w:pos="8306"/>
        </w:tabs>
        <w:rPr>
          <w:rFonts w:ascii="Arial" w:hAnsi="Arial" w:cs="Arial"/>
        </w:rPr>
      </w:pPr>
    </w:p>
    <w:p w14:paraId="79304EF4" w14:textId="77777777" w:rsidR="00283DEA" w:rsidRPr="00695E8D" w:rsidRDefault="00283DEA" w:rsidP="003666A4">
      <w:pPr>
        <w:pStyle w:val="Footer"/>
        <w:tabs>
          <w:tab w:val="clear" w:pos="4153"/>
          <w:tab w:val="clear" w:pos="8306"/>
          <w:tab w:val="left" w:pos="8640"/>
        </w:tabs>
        <w:rPr>
          <w:rFonts w:ascii="Arial" w:hAnsi="Arial" w:cs="Arial"/>
        </w:rPr>
      </w:pPr>
      <w:r w:rsidRPr="00695E8D">
        <w:rPr>
          <w:rFonts w:ascii="Arial" w:hAnsi="Arial" w:cs="Arial"/>
        </w:rPr>
        <w:t>Skills for Work is committed to safeguarding and promoting the welfare</w:t>
      </w:r>
      <w:r w:rsidR="00986E4D" w:rsidRPr="00695E8D">
        <w:rPr>
          <w:rFonts w:ascii="Arial" w:hAnsi="Arial" w:cs="Arial"/>
        </w:rPr>
        <w:t xml:space="preserve"> of young people and </w:t>
      </w:r>
      <w:r w:rsidRPr="00695E8D">
        <w:rPr>
          <w:rFonts w:ascii="Arial" w:hAnsi="Arial" w:cs="Arial"/>
        </w:rPr>
        <w:t xml:space="preserve">adults </w:t>
      </w:r>
      <w:r w:rsidR="009E495B" w:rsidRPr="00695E8D">
        <w:rPr>
          <w:rFonts w:ascii="Arial" w:hAnsi="Arial" w:cs="Arial"/>
        </w:rPr>
        <w:t>on its employment and skills programmes</w:t>
      </w:r>
      <w:r w:rsidRPr="00695E8D">
        <w:rPr>
          <w:rFonts w:ascii="Arial" w:hAnsi="Arial" w:cs="Arial"/>
        </w:rPr>
        <w:t>.  This commitment and details of how Skills for Work’s safeguards young peopl</w:t>
      </w:r>
      <w:r w:rsidR="00B420C5" w:rsidRPr="00695E8D">
        <w:rPr>
          <w:rFonts w:ascii="Arial" w:hAnsi="Arial" w:cs="Arial"/>
        </w:rPr>
        <w:t xml:space="preserve">e and </w:t>
      </w:r>
      <w:r w:rsidR="009E495B" w:rsidRPr="00695E8D">
        <w:rPr>
          <w:rFonts w:ascii="Arial" w:hAnsi="Arial" w:cs="Arial"/>
        </w:rPr>
        <w:t xml:space="preserve">adults </w:t>
      </w:r>
      <w:r w:rsidR="00B420C5" w:rsidRPr="00695E8D">
        <w:rPr>
          <w:rFonts w:ascii="Arial" w:hAnsi="Arial" w:cs="Arial"/>
        </w:rPr>
        <w:t xml:space="preserve">at risk </w:t>
      </w:r>
      <w:r w:rsidRPr="00695E8D">
        <w:rPr>
          <w:rFonts w:ascii="Arial" w:hAnsi="Arial" w:cs="Arial"/>
        </w:rPr>
        <w:t xml:space="preserve">are set out </w:t>
      </w:r>
      <w:r w:rsidR="009E495B" w:rsidRPr="00695E8D">
        <w:rPr>
          <w:rFonts w:ascii="Arial" w:hAnsi="Arial" w:cs="Arial"/>
        </w:rPr>
        <w:t xml:space="preserve">separately </w:t>
      </w:r>
      <w:r w:rsidRPr="00695E8D">
        <w:rPr>
          <w:rFonts w:ascii="Arial" w:hAnsi="Arial" w:cs="Arial"/>
        </w:rPr>
        <w:t>in Skills for Work’s Safegu</w:t>
      </w:r>
      <w:r w:rsidR="00E5541E" w:rsidRPr="00695E8D">
        <w:rPr>
          <w:rFonts w:ascii="Arial" w:hAnsi="Arial" w:cs="Arial"/>
        </w:rPr>
        <w:t xml:space="preserve">arding Young People and </w:t>
      </w:r>
      <w:r w:rsidR="00015D4C" w:rsidRPr="00695E8D">
        <w:rPr>
          <w:rFonts w:ascii="Arial" w:hAnsi="Arial" w:cs="Arial"/>
        </w:rPr>
        <w:t>Adults procedures and Customer</w:t>
      </w:r>
      <w:r w:rsidRPr="00695E8D">
        <w:rPr>
          <w:rFonts w:ascii="Arial" w:hAnsi="Arial" w:cs="Arial"/>
        </w:rPr>
        <w:t xml:space="preserve"> Health, Safety and Welfare Policy.</w:t>
      </w:r>
      <w:r w:rsidR="00EB749A" w:rsidRPr="00695E8D">
        <w:rPr>
          <w:rFonts w:ascii="Arial" w:hAnsi="Arial" w:cs="Arial"/>
        </w:rPr>
        <w:t xml:space="preserve"> </w:t>
      </w:r>
    </w:p>
    <w:p w14:paraId="4D51F12F" w14:textId="77777777" w:rsidR="00283DEA" w:rsidRPr="00695E8D" w:rsidRDefault="00283DEA" w:rsidP="003666A4">
      <w:pPr>
        <w:pStyle w:val="Footer"/>
        <w:tabs>
          <w:tab w:val="clear" w:pos="4153"/>
          <w:tab w:val="clear" w:pos="8306"/>
        </w:tabs>
        <w:rPr>
          <w:rFonts w:ascii="Arial" w:hAnsi="Arial" w:cs="Arial"/>
        </w:rPr>
      </w:pPr>
    </w:p>
    <w:p w14:paraId="5B9E6C5E" w14:textId="77777777" w:rsidR="00283DEA" w:rsidRPr="00695E8D" w:rsidRDefault="00283DEA">
      <w:pPr>
        <w:jc w:val="both"/>
        <w:rPr>
          <w:rFonts w:ascii="Arial" w:hAnsi="Arial" w:cs="Arial"/>
          <w:b/>
          <w:bCs/>
        </w:rPr>
      </w:pPr>
      <w:r w:rsidRPr="00695E8D">
        <w:rPr>
          <w:rFonts w:ascii="Arial" w:hAnsi="Arial" w:cs="Arial"/>
          <w:b/>
          <w:bCs/>
        </w:rPr>
        <w:t>2. The Law</w:t>
      </w:r>
    </w:p>
    <w:p w14:paraId="67B0393F" w14:textId="77777777" w:rsidR="00283DEA" w:rsidRPr="00695E8D" w:rsidRDefault="00283DEA">
      <w:pPr>
        <w:jc w:val="both"/>
        <w:rPr>
          <w:rFonts w:ascii="Arial" w:hAnsi="Arial" w:cs="Arial"/>
          <w:b/>
          <w:bCs/>
        </w:rPr>
      </w:pPr>
    </w:p>
    <w:p w14:paraId="6E9123B0" w14:textId="77777777" w:rsidR="00A4152D" w:rsidRPr="00695E8D" w:rsidRDefault="00A4152D" w:rsidP="003666A4">
      <w:pPr>
        <w:autoSpaceDE w:val="0"/>
        <w:autoSpaceDN w:val="0"/>
        <w:adjustRightInd w:val="0"/>
        <w:rPr>
          <w:rFonts w:ascii="Arial" w:hAnsi="Arial" w:cs="Arial"/>
          <w:lang w:eastAsia="en-GB"/>
        </w:rPr>
      </w:pPr>
      <w:r w:rsidRPr="00695E8D">
        <w:rPr>
          <w:rFonts w:ascii="Arial" w:hAnsi="Arial" w:cs="Arial"/>
          <w:lang w:eastAsia="en-GB"/>
        </w:rPr>
        <w:t>The Equality Act 2010 protects people from unlawful discrimination on the basis that</w:t>
      </w:r>
      <w:r w:rsidR="00E83768" w:rsidRPr="00695E8D">
        <w:rPr>
          <w:rFonts w:ascii="Arial" w:hAnsi="Arial" w:cs="Arial"/>
          <w:lang w:eastAsia="en-GB"/>
        </w:rPr>
        <w:t xml:space="preserve"> </w:t>
      </w:r>
      <w:r w:rsidRPr="00695E8D">
        <w:rPr>
          <w:rFonts w:ascii="Arial" w:hAnsi="Arial" w:cs="Arial"/>
          <w:lang w:eastAsia="en-GB"/>
        </w:rPr>
        <w:t xml:space="preserve">they share certain ‘protected </w:t>
      </w:r>
      <w:proofErr w:type="gramStart"/>
      <w:r w:rsidRPr="00695E8D">
        <w:rPr>
          <w:rFonts w:ascii="Arial" w:hAnsi="Arial" w:cs="Arial"/>
          <w:lang w:eastAsia="en-GB"/>
        </w:rPr>
        <w:t>characteristics’</w:t>
      </w:r>
      <w:proofErr w:type="gramEnd"/>
      <w:r w:rsidRPr="00695E8D">
        <w:rPr>
          <w:rFonts w:ascii="Arial" w:hAnsi="Arial" w:cs="Arial"/>
          <w:lang w:eastAsia="en-GB"/>
        </w:rPr>
        <w:t>.</w:t>
      </w:r>
      <w:r w:rsidR="000F5586" w:rsidRPr="00695E8D">
        <w:rPr>
          <w:rFonts w:ascii="Arial" w:hAnsi="Arial" w:cs="Arial"/>
          <w:lang w:eastAsia="en-GB"/>
        </w:rPr>
        <w:t xml:space="preserve"> </w:t>
      </w:r>
      <w:r w:rsidRPr="00695E8D">
        <w:rPr>
          <w:rFonts w:ascii="Arial" w:hAnsi="Arial" w:cs="Arial"/>
          <w:lang w:eastAsia="en-GB"/>
        </w:rPr>
        <w:t xml:space="preserve"> As part of that Act, the public sector</w:t>
      </w:r>
    </w:p>
    <w:p w14:paraId="5113162A" w14:textId="77777777" w:rsidR="00A4152D" w:rsidRPr="00695E8D" w:rsidRDefault="00A4152D" w:rsidP="003666A4">
      <w:pPr>
        <w:autoSpaceDE w:val="0"/>
        <w:autoSpaceDN w:val="0"/>
        <w:adjustRightInd w:val="0"/>
        <w:rPr>
          <w:rFonts w:ascii="Arial" w:hAnsi="Arial" w:cs="Arial"/>
          <w:lang w:eastAsia="en-GB"/>
        </w:rPr>
      </w:pPr>
      <w:r w:rsidRPr="00695E8D">
        <w:rPr>
          <w:rFonts w:ascii="Arial" w:hAnsi="Arial" w:cs="Arial"/>
          <w:lang w:eastAsia="en-GB"/>
        </w:rPr>
        <w:t>Equality Duty was extended</w:t>
      </w:r>
      <w:r w:rsidR="00CE7ED9" w:rsidRPr="00695E8D">
        <w:rPr>
          <w:rFonts w:ascii="Arial" w:hAnsi="Arial" w:cs="Arial"/>
          <w:lang w:eastAsia="en-GB"/>
        </w:rPr>
        <w:t xml:space="preserve"> from race, gender and disability</w:t>
      </w:r>
      <w:r w:rsidRPr="00695E8D">
        <w:rPr>
          <w:rFonts w:ascii="Arial" w:hAnsi="Arial" w:cs="Arial"/>
          <w:lang w:eastAsia="en-GB"/>
        </w:rPr>
        <w:t xml:space="preserve"> in April 2011 to cover all protected characteristics defined</w:t>
      </w:r>
      <w:r w:rsidR="004A2D40" w:rsidRPr="00695E8D">
        <w:rPr>
          <w:rFonts w:ascii="Arial" w:hAnsi="Arial" w:cs="Arial"/>
          <w:lang w:eastAsia="en-GB"/>
        </w:rPr>
        <w:t xml:space="preserve"> </w:t>
      </w:r>
      <w:r w:rsidRPr="00695E8D">
        <w:rPr>
          <w:rFonts w:ascii="Arial" w:hAnsi="Arial" w:cs="Arial"/>
          <w:lang w:eastAsia="en-GB"/>
        </w:rPr>
        <w:t>in the Act.</w:t>
      </w:r>
    </w:p>
    <w:p w14:paraId="64463394" w14:textId="77777777" w:rsidR="00A4152D" w:rsidRPr="00695E8D" w:rsidRDefault="00A4152D" w:rsidP="003666A4">
      <w:pPr>
        <w:autoSpaceDE w:val="0"/>
        <w:autoSpaceDN w:val="0"/>
        <w:adjustRightInd w:val="0"/>
        <w:rPr>
          <w:rFonts w:ascii="Arial" w:hAnsi="Arial" w:cs="Arial"/>
          <w:lang w:eastAsia="en-GB"/>
        </w:rPr>
      </w:pPr>
    </w:p>
    <w:p w14:paraId="7435AB4D" w14:textId="77777777" w:rsidR="00A4152D" w:rsidRPr="00695E8D" w:rsidRDefault="00A4152D" w:rsidP="003666A4">
      <w:pPr>
        <w:autoSpaceDE w:val="0"/>
        <w:autoSpaceDN w:val="0"/>
        <w:adjustRightInd w:val="0"/>
        <w:rPr>
          <w:rFonts w:ascii="Arial" w:hAnsi="Arial" w:cs="Arial"/>
          <w:lang w:eastAsia="en-GB"/>
        </w:rPr>
      </w:pPr>
      <w:r w:rsidRPr="00695E8D">
        <w:rPr>
          <w:rFonts w:ascii="Arial" w:hAnsi="Arial" w:cs="Arial"/>
          <w:lang w:eastAsia="en-GB"/>
        </w:rPr>
        <w:t>The protected characteristics are: - age; disability; pregnancy and maternity; race and</w:t>
      </w:r>
      <w:r w:rsidR="004A2D40" w:rsidRPr="00695E8D">
        <w:rPr>
          <w:rFonts w:ascii="Arial" w:hAnsi="Arial" w:cs="Arial"/>
          <w:lang w:eastAsia="en-GB"/>
        </w:rPr>
        <w:t xml:space="preserve"> </w:t>
      </w:r>
      <w:r w:rsidRPr="00695E8D">
        <w:rPr>
          <w:rFonts w:ascii="Arial" w:hAnsi="Arial" w:cs="Arial"/>
          <w:lang w:eastAsia="en-GB"/>
        </w:rPr>
        <w:t>nationality; religion and belief</w:t>
      </w:r>
      <w:r w:rsidR="00084FBD" w:rsidRPr="00695E8D">
        <w:rPr>
          <w:rFonts w:ascii="Arial" w:hAnsi="Arial" w:cs="Arial"/>
          <w:lang w:eastAsia="en-GB"/>
        </w:rPr>
        <w:t xml:space="preserve"> (this includes lack of belief)</w:t>
      </w:r>
      <w:r w:rsidRPr="00695E8D">
        <w:rPr>
          <w:rFonts w:ascii="Arial" w:hAnsi="Arial" w:cs="Arial"/>
          <w:lang w:eastAsia="en-GB"/>
        </w:rPr>
        <w:t>; sexual orientation; gender reassignment and sex.</w:t>
      </w:r>
    </w:p>
    <w:p w14:paraId="49F99073" w14:textId="77777777" w:rsidR="00C74A2C" w:rsidRPr="00695E8D" w:rsidRDefault="00C74A2C" w:rsidP="003666A4">
      <w:pPr>
        <w:autoSpaceDE w:val="0"/>
        <w:autoSpaceDN w:val="0"/>
        <w:adjustRightInd w:val="0"/>
        <w:rPr>
          <w:rFonts w:ascii="Arial" w:hAnsi="Arial" w:cs="Arial"/>
          <w:lang w:eastAsia="en-GB"/>
        </w:rPr>
      </w:pPr>
    </w:p>
    <w:p w14:paraId="06275FC7" w14:textId="77777777" w:rsidR="00A4152D" w:rsidRPr="00695E8D" w:rsidRDefault="00A4152D" w:rsidP="003666A4">
      <w:pPr>
        <w:autoSpaceDE w:val="0"/>
        <w:autoSpaceDN w:val="0"/>
        <w:adjustRightInd w:val="0"/>
        <w:rPr>
          <w:rFonts w:ascii="Arial" w:hAnsi="Arial" w:cs="Arial"/>
          <w:lang w:eastAsia="en-GB"/>
        </w:rPr>
      </w:pPr>
      <w:r w:rsidRPr="00695E8D">
        <w:rPr>
          <w:rFonts w:ascii="Arial" w:hAnsi="Arial" w:cs="Arial"/>
          <w:lang w:eastAsia="en-GB"/>
        </w:rPr>
        <w:t xml:space="preserve">The public sector equality duty under the Equalities Act 2010 requires </w:t>
      </w:r>
      <w:r w:rsidR="003579CC" w:rsidRPr="00695E8D">
        <w:rPr>
          <w:rFonts w:ascii="Arial" w:hAnsi="Arial" w:cs="Arial"/>
          <w:lang w:eastAsia="en-GB"/>
        </w:rPr>
        <w:t xml:space="preserve">public bodies such as </w:t>
      </w:r>
      <w:r w:rsidRPr="00695E8D">
        <w:rPr>
          <w:rFonts w:ascii="Arial" w:hAnsi="Arial" w:cs="Arial"/>
          <w:lang w:eastAsia="en-GB"/>
        </w:rPr>
        <w:t xml:space="preserve">Skills for Work when exercising its functions to have </w:t>
      </w:r>
      <w:r w:rsidR="000F5586" w:rsidRPr="00695E8D">
        <w:rPr>
          <w:rFonts w:ascii="Arial" w:hAnsi="Arial" w:cs="Arial"/>
          <w:b/>
          <w:lang w:eastAsia="en-GB"/>
        </w:rPr>
        <w:t>‘</w:t>
      </w:r>
      <w:r w:rsidRPr="00695E8D">
        <w:rPr>
          <w:rFonts w:ascii="Arial" w:hAnsi="Arial" w:cs="Arial"/>
          <w:b/>
          <w:lang w:eastAsia="en-GB"/>
        </w:rPr>
        <w:t>due regard</w:t>
      </w:r>
      <w:r w:rsidR="000F5586" w:rsidRPr="00695E8D">
        <w:rPr>
          <w:rFonts w:ascii="Arial" w:hAnsi="Arial" w:cs="Arial"/>
          <w:b/>
          <w:lang w:eastAsia="en-GB"/>
        </w:rPr>
        <w:t>’</w:t>
      </w:r>
      <w:r w:rsidRPr="00695E8D">
        <w:rPr>
          <w:rFonts w:ascii="Arial" w:hAnsi="Arial" w:cs="Arial"/>
          <w:lang w:eastAsia="en-GB"/>
        </w:rPr>
        <w:t xml:space="preserve"> to the need to:</w:t>
      </w:r>
    </w:p>
    <w:p w14:paraId="2F91FA29" w14:textId="77777777" w:rsidR="00A4152D" w:rsidRPr="00695E8D" w:rsidRDefault="00A4152D" w:rsidP="00A4152D">
      <w:pPr>
        <w:autoSpaceDE w:val="0"/>
        <w:autoSpaceDN w:val="0"/>
        <w:adjustRightInd w:val="0"/>
        <w:rPr>
          <w:rFonts w:ascii="Arial" w:hAnsi="Arial" w:cs="Arial"/>
          <w:lang w:eastAsia="en-GB"/>
        </w:rPr>
      </w:pPr>
    </w:p>
    <w:p w14:paraId="0E36B876" w14:textId="77777777" w:rsidR="00A4152D" w:rsidRPr="00695E8D" w:rsidRDefault="00A4152D" w:rsidP="007C3DD7">
      <w:pPr>
        <w:numPr>
          <w:ilvl w:val="0"/>
          <w:numId w:val="8"/>
        </w:numPr>
        <w:autoSpaceDE w:val="0"/>
        <w:autoSpaceDN w:val="0"/>
        <w:adjustRightInd w:val="0"/>
        <w:rPr>
          <w:rFonts w:ascii="Arial" w:hAnsi="Arial" w:cs="Arial"/>
          <w:lang w:eastAsia="en-GB"/>
        </w:rPr>
      </w:pPr>
      <w:r w:rsidRPr="00695E8D">
        <w:rPr>
          <w:rFonts w:ascii="Arial" w:hAnsi="Arial" w:cs="Arial"/>
          <w:lang w:eastAsia="en-GB"/>
        </w:rPr>
        <w:t>eliminate discrimination, harassment, victimisation and any other conduct that is</w:t>
      </w:r>
      <w:r w:rsidR="007C3DD7" w:rsidRPr="00695E8D">
        <w:rPr>
          <w:rFonts w:ascii="Arial" w:hAnsi="Arial" w:cs="Arial"/>
          <w:lang w:eastAsia="en-GB"/>
        </w:rPr>
        <w:t xml:space="preserve"> </w:t>
      </w:r>
      <w:r w:rsidRPr="00695E8D">
        <w:rPr>
          <w:rFonts w:ascii="Arial" w:hAnsi="Arial" w:cs="Arial"/>
          <w:lang w:eastAsia="en-GB"/>
        </w:rPr>
        <w:t>prohibited by or under the Equality Act 2010</w:t>
      </w:r>
    </w:p>
    <w:p w14:paraId="644F37DE" w14:textId="77777777" w:rsidR="00A4152D" w:rsidRPr="00695E8D" w:rsidRDefault="00A4152D" w:rsidP="00A4152D">
      <w:pPr>
        <w:autoSpaceDE w:val="0"/>
        <w:autoSpaceDN w:val="0"/>
        <w:adjustRightInd w:val="0"/>
        <w:rPr>
          <w:rFonts w:ascii="Arial" w:hAnsi="Arial" w:cs="Arial"/>
          <w:lang w:eastAsia="en-GB"/>
        </w:rPr>
      </w:pPr>
    </w:p>
    <w:p w14:paraId="4E1F37E8" w14:textId="77777777" w:rsidR="00A4152D" w:rsidRPr="00695E8D" w:rsidRDefault="00A4152D" w:rsidP="007C3DD7">
      <w:pPr>
        <w:numPr>
          <w:ilvl w:val="0"/>
          <w:numId w:val="8"/>
        </w:numPr>
        <w:autoSpaceDE w:val="0"/>
        <w:autoSpaceDN w:val="0"/>
        <w:adjustRightInd w:val="0"/>
        <w:rPr>
          <w:rFonts w:ascii="Arial" w:hAnsi="Arial" w:cs="Arial"/>
          <w:lang w:eastAsia="en-GB"/>
        </w:rPr>
      </w:pPr>
      <w:r w:rsidRPr="00695E8D">
        <w:rPr>
          <w:rFonts w:ascii="Arial" w:hAnsi="Arial" w:cs="Arial"/>
          <w:lang w:eastAsia="en-GB"/>
        </w:rPr>
        <w:t>advance equality of opportunity between persons who share a relevant protected</w:t>
      </w:r>
      <w:r w:rsidR="007C3DD7" w:rsidRPr="00695E8D">
        <w:rPr>
          <w:rFonts w:ascii="Arial" w:hAnsi="Arial" w:cs="Arial"/>
          <w:lang w:eastAsia="en-GB"/>
        </w:rPr>
        <w:t xml:space="preserve"> </w:t>
      </w:r>
      <w:r w:rsidRPr="00695E8D">
        <w:rPr>
          <w:rFonts w:ascii="Arial" w:hAnsi="Arial" w:cs="Arial"/>
          <w:lang w:eastAsia="en-GB"/>
        </w:rPr>
        <w:t>characteristic and persons who do not share it</w:t>
      </w:r>
    </w:p>
    <w:p w14:paraId="1EB0AD94" w14:textId="77777777" w:rsidR="00A4152D" w:rsidRPr="00695E8D" w:rsidRDefault="00A4152D" w:rsidP="00A4152D">
      <w:pPr>
        <w:autoSpaceDE w:val="0"/>
        <w:autoSpaceDN w:val="0"/>
        <w:adjustRightInd w:val="0"/>
        <w:rPr>
          <w:rFonts w:ascii="Arial" w:hAnsi="Arial" w:cs="Arial"/>
          <w:lang w:eastAsia="en-GB"/>
        </w:rPr>
      </w:pPr>
    </w:p>
    <w:p w14:paraId="7AFFC8A0" w14:textId="77777777" w:rsidR="00A4152D" w:rsidRPr="00695E8D" w:rsidRDefault="00A4152D" w:rsidP="007C3DD7">
      <w:pPr>
        <w:numPr>
          <w:ilvl w:val="0"/>
          <w:numId w:val="8"/>
        </w:numPr>
        <w:autoSpaceDE w:val="0"/>
        <w:autoSpaceDN w:val="0"/>
        <w:adjustRightInd w:val="0"/>
        <w:rPr>
          <w:rFonts w:ascii="Arial" w:hAnsi="Arial" w:cs="Arial"/>
          <w:lang w:eastAsia="en-GB"/>
        </w:rPr>
      </w:pPr>
      <w:r w:rsidRPr="00695E8D">
        <w:rPr>
          <w:rFonts w:ascii="Arial" w:hAnsi="Arial" w:cs="Arial"/>
          <w:lang w:eastAsia="en-GB"/>
        </w:rPr>
        <w:t>foster good relations between persons who share a relevant protected</w:t>
      </w:r>
      <w:r w:rsidR="007C3DD7" w:rsidRPr="00695E8D">
        <w:rPr>
          <w:rFonts w:ascii="Arial" w:hAnsi="Arial" w:cs="Arial"/>
          <w:lang w:eastAsia="en-GB"/>
        </w:rPr>
        <w:t xml:space="preserve"> </w:t>
      </w:r>
      <w:r w:rsidRPr="00695E8D">
        <w:rPr>
          <w:rFonts w:ascii="Arial" w:hAnsi="Arial" w:cs="Arial"/>
          <w:lang w:eastAsia="en-GB"/>
        </w:rPr>
        <w:t>characteristic and persons who do not share it.</w:t>
      </w:r>
    </w:p>
    <w:p w14:paraId="41C0955D" w14:textId="77777777" w:rsidR="003412BB" w:rsidRPr="00695E8D" w:rsidRDefault="003412BB" w:rsidP="00B034B8">
      <w:pPr>
        <w:autoSpaceDE w:val="0"/>
        <w:autoSpaceDN w:val="0"/>
        <w:adjustRightInd w:val="0"/>
        <w:rPr>
          <w:rFonts w:ascii="Arial" w:hAnsi="Arial" w:cs="Arial"/>
          <w:lang w:eastAsia="en-GB"/>
        </w:rPr>
      </w:pPr>
    </w:p>
    <w:p w14:paraId="142EF8B7" w14:textId="77777777" w:rsidR="00F7589F" w:rsidRPr="00695E8D" w:rsidRDefault="00F7589F" w:rsidP="003666A4">
      <w:pPr>
        <w:tabs>
          <w:tab w:val="left" w:pos="360"/>
        </w:tabs>
        <w:rPr>
          <w:rFonts w:ascii="Arial" w:hAnsi="Arial" w:cs="Arial"/>
        </w:rPr>
      </w:pPr>
      <w:r w:rsidRPr="00695E8D">
        <w:rPr>
          <w:rFonts w:ascii="Arial" w:hAnsi="Arial" w:cs="Arial"/>
        </w:rPr>
        <w:t xml:space="preserve">Under the Public Sector Equality Duty Skills for Work is required to publish equality information to demonstrate compliance with the equality </w:t>
      </w:r>
      <w:r w:rsidR="00165300" w:rsidRPr="00695E8D">
        <w:rPr>
          <w:rFonts w:ascii="Arial" w:hAnsi="Arial" w:cs="Arial"/>
        </w:rPr>
        <w:t>duties and to set equality o</w:t>
      </w:r>
      <w:r w:rsidRPr="00695E8D">
        <w:rPr>
          <w:rFonts w:ascii="Arial" w:hAnsi="Arial" w:cs="Arial"/>
        </w:rPr>
        <w:t>bjectives. Skills for Work</w:t>
      </w:r>
      <w:r w:rsidR="00165300" w:rsidRPr="00695E8D">
        <w:rPr>
          <w:rFonts w:ascii="Arial" w:hAnsi="Arial" w:cs="Arial"/>
        </w:rPr>
        <w:t xml:space="preserve"> will</w:t>
      </w:r>
      <w:r w:rsidRPr="00695E8D">
        <w:rPr>
          <w:rFonts w:ascii="Arial" w:hAnsi="Arial" w:cs="Arial"/>
        </w:rPr>
        <w:t xml:space="preserve">, along with other Council Departments and Services, </w:t>
      </w:r>
      <w:r w:rsidR="00165300" w:rsidRPr="00695E8D">
        <w:rPr>
          <w:rFonts w:ascii="Arial" w:hAnsi="Arial" w:cs="Arial"/>
        </w:rPr>
        <w:t>publish equality information on the Council’s website.</w:t>
      </w:r>
    </w:p>
    <w:p w14:paraId="6908357B" w14:textId="77777777" w:rsidR="003511CF" w:rsidRPr="00695E8D" w:rsidRDefault="003511CF" w:rsidP="003666A4">
      <w:pPr>
        <w:tabs>
          <w:tab w:val="left" w:pos="360"/>
        </w:tabs>
        <w:rPr>
          <w:rFonts w:ascii="Arial" w:hAnsi="Arial" w:cs="Arial"/>
        </w:rPr>
      </w:pPr>
    </w:p>
    <w:p w14:paraId="7AF8A7F1" w14:textId="77777777" w:rsidR="00B0174E" w:rsidRPr="00695E8D" w:rsidRDefault="00B0174E" w:rsidP="00B0174E">
      <w:pPr>
        <w:pStyle w:val="Footer"/>
        <w:tabs>
          <w:tab w:val="clear" w:pos="4153"/>
          <w:tab w:val="clear" w:pos="8306"/>
          <w:tab w:val="left" w:pos="8640"/>
        </w:tabs>
        <w:rPr>
          <w:rFonts w:ascii="Arial" w:hAnsi="Arial" w:cs="Arial"/>
        </w:rPr>
      </w:pPr>
      <w:r w:rsidRPr="00695E8D">
        <w:rPr>
          <w:rFonts w:ascii="Arial" w:hAnsi="Arial" w:cs="Arial"/>
        </w:rPr>
        <w:t xml:space="preserve">Skills for Work is also committed to complying with the Prevent Duty in the Counter-Terrorism and Security Act 2015. </w:t>
      </w:r>
      <w:r w:rsidRPr="00695E8D">
        <w:rPr>
          <w:rFonts w:ascii="Arial" w:hAnsi="Arial" w:cs="Arial"/>
          <w:u w:color="FF0000"/>
        </w:rPr>
        <w:t xml:space="preserve">This involves </w:t>
      </w:r>
      <w:r w:rsidRPr="00695E8D">
        <w:rPr>
          <w:rFonts w:ascii="Arial" w:hAnsi="Arial" w:cs="Arial"/>
        </w:rPr>
        <w:t xml:space="preserve">protecting individuals of any faith, ethnicity or background who </w:t>
      </w:r>
      <w:r w:rsidR="003863DD" w:rsidRPr="00695E8D">
        <w:rPr>
          <w:rFonts w:ascii="Arial" w:hAnsi="Arial" w:cs="Arial"/>
        </w:rPr>
        <w:t>may</w:t>
      </w:r>
      <w:r w:rsidRPr="00695E8D">
        <w:rPr>
          <w:rFonts w:ascii="Arial" w:hAnsi="Arial" w:cs="Arial"/>
        </w:rPr>
        <w:t xml:space="preserve"> be at risk of being exploited by radicalisers and subsequently drawn into terrorist-related activity.</w:t>
      </w:r>
    </w:p>
    <w:p w14:paraId="304FB6D9" w14:textId="77777777" w:rsidR="00F7589F" w:rsidRPr="00695E8D" w:rsidRDefault="00F7589F" w:rsidP="00B034B8">
      <w:pPr>
        <w:tabs>
          <w:tab w:val="left" w:pos="360"/>
        </w:tabs>
        <w:jc w:val="both"/>
        <w:rPr>
          <w:rFonts w:ascii="Arial" w:hAnsi="Arial" w:cs="Arial"/>
        </w:rPr>
      </w:pPr>
    </w:p>
    <w:p w14:paraId="7D2664B1" w14:textId="77777777" w:rsidR="00283DEA" w:rsidRPr="00695E8D" w:rsidRDefault="00283DEA">
      <w:pPr>
        <w:jc w:val="both"/>
        <w:rPr>
          <w:rFonts w:ascii="Arial" w:hAnsi="Arial" w:cs="Arial"/>
          <w:b/>
          <w:bCs/>
        </w:rPr>
      </w:pPr>
      <w:r w:rsidRPr="00695E8D">
        <w:rPr>
          <w:rFonts w:ascii="Arial" w:hAnsi="Arial" w:cs="Arial"/>
          <w:b/>
          <w:bCs/>
        </w:rPr>
        <w:t>3. Introduction</w:t>
      </w:r>
    </w:p>
    <w:p w14:paraId="44F1CD8A" w14:textId="77777777" w:rsidR="00283DEA" w:rsidRPr="00695E8D" w:rsidRDefault="00283DEA">
      <w:pPr>
        <w:jc w:val="both"/>
        <w:rPr>
          <w:rFonts w:ascii="Arial" w:hAnsi="Arial" w:cs="Arial"/>
          <w:b/>
          <w:bCs/>
        </w:rPr>
      </w:pPr>
    </w:p>
    <w:p w14:paraId="0B670F10" w14:textId="77777777" w:rsidR="00283DEA" w:rsidRPr="00695E8D" w:rsidRDefault="00283DEA" w:rsidP="00FE4D7C">
      <w:pPr>
        <w:pStyle w:val="BodyTextIndent"/>
        <w:ind w:left="0"/>
      </w:pPr>
      <w:r w:rsidRPr="00695E8D">
        <w:t>This Action Statement illustrates how Skills for Work will implement its commitment to equality and diversity and who is responsible.</w:t>
      </w:r>
      <w:r w:rsidR="00FB5403" w:rsidRPr="00695E8D">
        <w:t xml:space="preserve"> </w:t>
      </w:r>
      <w:r w:rsidRPr="00695E8D">
        <w:t>Every employee, customer, employer/placement provider or subcontractor has a responsibility to act in a manner that upholds and follows the spirit and intentions of this Action Statement.</w:t>
      </w:r>
    </w:p>
    <w:p w14:paraId="0BB989D2" w14:textId="77777777" w:rsidR="00283DEA" w:rsidRPr="00695E8D" w:rsidRDefault="00283DEA" w:rsidP="00FE4D7C">
      <w:pPr>
        <w:rPr>
          <w:rFonts w:ascii="Arial" w:hAnsi="Arial" w:cs="Arial"/>
        </w:rPr>
      </w:pPr>
    </w:p>
    <w:p w14:paraId="67E8E8D2" w14:textId="68589D3F" w:rsidR="00283DEA" w:rsidRPr="00695E8D" w:rsidRDefault="004C759A" w:rsidP="00FE4D7C">
      <w:pPr>
        <w:pStyle w:val="BodyTextIndent"/>
        <w:ind w:left="0"/>
      </w:pPr>
      <w:r w:rsidRPr="00695E8D">
        <w:t xml:space="preserve">Skills for Work’s Principal </w:t>
      </w:r>
      <w:r w:rsidR="005F235D">
        <w:t xml:space="preserve">and </w:t>
      </w:r>
      <w:r w:rsidRPr="00695E8D">
        <w:t xml:space="preserve">Employment and Skills </w:t>
      </w:r>
      <w:r w:rsidR="005F235D">
        <w:t xml:space="preserve">Strategic </w:t>
      </w:r>
      <w:r w:rsidR="00283DEA" w:rsidRPr="00695E8D">
        <w:t>Manager</w:t>
      </w:r>
      <w:r w:rsidR="005F235D">
        <w:t xml:space="preserve">, </w:t>
      </w:r>
      <w:r w:rsidR="00283DEA" w:rsidRPr="00695E8D">
        <w:t>ha</w:t>
      </w:r>
      <w:r w:rsidR="005F235D">
        <w:t>ve</w:t>
      </w:r>
      <w:r w:rsidR="00283DEA" w:rsidRPr="00695E8D">
        <w:t xml:space="preserve"> overall responsibility for the implementation of this Action Statement, however it is recognised that it is the collective responsibility of all persons connected with the organisation to contribute to the implementation of this Action Statement.</w:t>
      </w:r>
    </w:p>
    <w:p w14:paraId="6D38AE95" w14:textId="77777777" w:rsidR="00283DEA" w:rsidRPr="00695E8D" w:rsidRDefault="00283DEA" w:rsidP="00FE4D7C">
      <w:pPr>
        <w:pStyle w:val="Footer"/>
        <w:tabs>
          <w:tab w:val="clear" w:pos="4153"/>
          <w:tab w:val="clear" w:pos="8306"/>
          <w:tab w:val="left" w:pos="360"/>
        </w:tabs>
        <w:rPr>
          <w:rFonts w:ascii="Arial" w:hAnsi="Arial" w:cs="Arial"/>
        </w:rPr>
      </w:pPr>
    </w:p>
    <w:p w14:paraId="328E725B" w14:textId="77777777" w:rsidR="00283DEA" w:rsidRPr="00695E8D" w:rsidRDefault="00283DEA">
      <w:pPr>
        <w:jc w:val="both"/>
        <w:rPr>
          <w:rFonts w:ascii="Arial" w:hAnsi="Arial" w:cs="Arial"/>
        </w:rPr>
      </w:pPr>
      <w:r w:rsidRPr="00695E8D">
        <w:rPr>
          <w:rFonts w:ascii="Arial" w:hAnsi="Arial" w:cs="Arial"/>
          <w:b/>
          <w:bCs/>
        </w:rPr>
        <w:t>4. Recruitment and Selection</w:t>
      </w:r>
    </w:p>
    <w:p w14:paraId="1DC5DA03" w14:textId="77777777" w:rsidR="00283DEA" w:rsidRPr="00695E8D" w:rsidRDefault="00283DEA">
      <w:pPr>
        <w:pStyle w:val="Footer"/>
        <w:tabs>
          <w:tab w:val="clear" w:pos="4153"/>
          <w:tab w:val="clear" w:pos="8306"/>
        </w:tabs>
        <w:jc w:val="both"/>
        <w:rPr>
          <w:rFonts w:ascii="Arial" w:hAnsi="Arial" w:cs="Arial"/>
        </w:rPr>
      </w:pPr>
    </w:p>
    <w:p w14:paraId="4A496D78" w14:textId="77777777" w:rsidR="00283DEA" w:rsidRPr="00695E8D" w:rsidRDefault="00283DEA" w:rsidP="00FE4D7C">
      <w:pPr>
        <w:rPr>
          <w:rFonts w:ascii="Arial" w:hAnsi="Arial" w:cs="Arial"/>
          <w:i/>
          <w:iCs/>
        </w:rPr>
      </w:pPr>
      <w:r w:rsidRPr="00695E8D">
        <w:rPr>
          <w:rFonts w:ascii="Arial" w:hAnsi="Arial" w:cs="Arial"/>
        </w:rPr>
        <w:t>Skills for Work will ensure that its recruitment and selection procedures are fair, non-discriminatory and recognise diversity.</w:t>
      </w:r>
    </w:p>
    <w:p w14:paraId="7DF98043" w14:textId="77777777" w:rsidR="00283DEA" w:rsidRPr="00695E8D" w:rsidRDefault="00283DEA" w:rsidP="00FE4D7C">
      <w:pPr>
        <w:rPr>
          <w:rFonts w:ascii="Arial" w:hAnsi="Arial" w:cs="Arial"/>
          <w:i/>
          <w:iCs/>
        </w:rPr>
      </w:pPr>
    </w:p>
    <w:p w14:paraId="67BA8B37" w14:textId="77777777" w:rsidR="00283DEA" w:rsidRPr="00695E8D" w:rsidRDefault="00283DEA" w:rsidP="00FE4D7C">
      <w:pPr>
        <w:pStyle w:val="BodyTextIndent2"/>
        <w:tabs>
          <w:tab w:val="left" w:pos="360"/>
        </w:tabs>
        <w:ind w:left="360" w:hanging="360"/>
      </w:pPr>
      <w:r w:rsidRPr="00695E8D">
        <w:sym w:font="Symbol" w:char="F0D6"/>
      </w:r>
      <w:r w:rsidRPr="00695E8D">
        <w:t xml:space="preserve"> </w:t>
      </w:r>
      <w:r w:rsidRPr="00695E8D">
        <w:tab/>
        <w:t xml:space="preserve">All promotional material will avoid stereotypical images and be designed to encourage suitable applicants based solely on functional requirements. </w:t>
      </w:r>
    </w:p>
    <w:p w14:paraId="7A7BA700" w14:textId="77777777" w:rsidR="00283DEA" w:rsidRPr="00695E8D" w:rsidRDefault="00283DEA" w:rsidP="00FE4D7C">
      <w:pPr>
        <w:tabs>
          <w:tab w:val="left" w:pos="360"/>
        </w:tabs>
        <w:ind w:left="360" w:hanging="360"/>
        <w:rPr>
          <w:rFonts w:ascii="Arial" w:hAnsi="Arial" w:cs="Arial"/>
          <w:u w:val="single"/>
        </w:rPr>
      </w:pPr>
      <w:r w:rsidRPr="00695E8D">
        <w:rPr>
          <w:rFonts w:ascii="Arial" w:hAnsi="Arial" w:cs="Arial"/>
        </w:rPr>
        <w:sym w:font="Symbol" w:char="F0D6"/>
      </w:r>
      <w:r w:rsidRPr="00695E8D">
        <w:rPr>
          <w:rFonts w:ascii="Arial" w:hAnsi="Arial" w:cs="Arial"/>
        </w:rPr>
        <w:t xml:space="preserve"> </w:t>
      </w:r>
      <w:r w:rsidRPr="00695E8D">
        <w:rPr>
          <w:rFonts w:ascii="Arial" w:hAnsi="Arial" w:cs="Arial"/>
        </w:rPr>
        <w:tab/>
        <w:t xml:space="preserve">Equal rights monitoring information will be obtained from application forms.  The information will not be used as part of the selection process.  This information </w:t>
      </w:r>
      <w:r w:rsidRPr="00695E8D">
        <w:rPr>
          <w:rFonts w:ascii="Arial" w:hAnsi="Arial" w:cs="Arial"/>
          <w:b/>
          <w:bCs/>
        </w:rPr>
        <w:t xml:space="preserve"> </w:t>
      </w:r>
      <w:r w:rsidRPr="00695E8D">
        <w:rPr>
          <w:rFonts w:ascii="Arial" w:hAnsi="Arial" w:cs="Arial"/>
        </w:rPr>
        <w:t xml:space="preserve"> will be analysed on a regular basis in order to identify any trends or </w:t>
      </w:r>
      <w:proofErr w:type="gramStart"/>
      <w:r w:rsidRPr="00695E8D">
        <w:rPr>
          <w:rFonts w:ascii="Arial" w:hAnsi="Arial" w:cs="Arial"/>
        </w:rPr>
        <w:t>under represented</w:t>
      </w:r>
      <w:proofErr w:type="gramEnd"/>
      <w:r w:rsidRPr="00695E8D">
        <w:rPr>
          <w:rFonts w:ascii="Arial" w:hAnsi="Arial" w:cs="Arial"/>
        </w:rPr>
        <w:t xml:space="preserve"> groups and appropriate action will be taken.</w:t>
      </w:r>
    </w:p>
    <w:p w14:paraId="74C2AC06" w14:textId="77777777" w:rsidR="00283DEA" w:rsidRPr="00695E8D" w:rsidRDefault="00283DEA" w:rsidP="00FE4D7C">
      <w:pPr>
        <w:pStyle w:val="BodyTextIndent2"/>
        <w:numPr>
          <w:ilvl w:val="0"/>
          <w:numId w:val="7"/>
        </w:numPr>
        <w:tabs>
          <w:tab w:val="clear" w:pos="720"/>
          <w:tab w:val="num" w:pos="360"/>
        </w:tabs>
        <w:ind w:left="360"/>
      </w:pPr>
      <w:r w:rsidRPr="00695E8D">
        <w:t>Applicants for jobs within the Council will be consid</w:t>
      </w:r>
      <w:r w:rsidR="00191822" w:rsidRPr="00695E8D">
        <w:t xml:space="preserve">ered solely </w:t>
      </w:r>
      <w:r w:rsidR="00B33973" w:rsidRPr="00695E8D">
        <w:t>on the basis of their competencies, qualifications if required and experience.</w:t>
      </w:r>
    </w:p>
    <w:p w14:paraId="6B4E5A4A" w14:textId="77777777" w:rsidR="00283DEA" w:rsidRPr="00695E8D" w:rsidRDefault="00283DEA" w:rsidP="00FE4D7C">
      <w:pPr>
        <w:pStyle w:val="BodyTextIndent2"/>
        <w:numPr>
          <w:ilvl w:val="0"/>
          <w:numId w:val="7"/>
        </w:numPr>
        <w:tabs>
          <w:tab w:val="clear" w:pos="720"/>
          <w:tab w:val="num" w:pos="360"/>
        </w:tabs>
        <w:ind w:left="360"/>
        <w:rPr>
          <w:b/>
          <w:bCs/>
        </w:rPr>
      </w:pPr>
      <w:r w:rsidRPr="00695E8D">
        <w:t>Selection of customers will be on the basis of the most suitable person for the opportunity subject to specific programme eligibility criteria.</w:t>
      </w:r>
    </w:p>
    <w:p w14:paraId="37EAA951" w14:textId="77777777" w:rsidR="00283DEA" w:rsidRDefault="00283DEA" w:rsidP="00FE4D7C">
      <w:pPr>
        <w:pStyle w:val="BodyTextIndent2"/>
        <w:ind w:left="0" w:firstLine="0"/>
        <w:rPr>
          <w:b/>
          <w:bCs/>
        </w:rPr>
      </w:pPr>
    </w:p>
    <w:p w14:paraId="406E5993" w14:textId="77777777" w:rsidR="00695E8D" w:rsidRDefault="00695E8D" w:rsidP="00FE4D7C">
      <w:pPr>
        <w:pStyle w:val="BodyTextIndent2"/>
        <w:ind w:left="0" w:firstLine="0"/>
        <w:rPr>
          <w:b/>
          <w:bCs/>
        </w:rPr>
      </w:pPr>
    </w:p>
    <w:p w14:paraId="646F2B60" w14:textId="77777777" w:rsidR="00695E8D" w:rsidRPr="00695E8D" w:rsidRDefault="00695E8D" w:rsidP="00FE4D7C">
      <w:pPr>
        <w:pStyle w:val="BodyTextIndent2"/>
        <w:ind w:left="0" w:firstLine="0"/>
        <w:rPr>
          <w:b/>
          <w:bCs/>
        </w:rPr>
      </w:pPr>
    </w:p>
    <w:p w14:paraId="17DFECF3" w14:textId="77777777" w:rsidR="00283DEA" w:rsidRPr="00695E8D" w:rsidRDefault="00283DEA">
      <w:pPr>
        <w:pStyle w:val="BodyTextIndent2"/>
        <w:ind w:left="0" w:firstLine="0"/>
        <w:jc w:val="both"/>
        <w:rPr>
          <w:b/>
          <w:bCs/>
        </w:rPr>
      </w:pPr>
      <w:r w:rsidRPr="00695E8D">
        <w:rPr>
          <w:rFonts w:ascii="Helvetica" w:hAnsi="Helvetica" w:cs="Helvetica"/>
          <w:sz w:val="20"/>
        </w:rPr>
        <w:t xml:space="preserve"> </w:t>
      </w:r>
      <w:r w:rsidRPr="00695E8D">
        <w:rPr>
          <w:b/>
          <w:bCs/>
        </w:rPr>
        <w:t>5. Procedures for making a complaint</w:t>
      </w:r>
    </w:p>
    <w:p w14:paraId="0491EF69" w14:textId="77777777" w:rsidR="00283DEA" w:rsidRPr="00695E8D" w:rsidRDefault="00283DEA">
      <w:pPr>
        <w:tabs>
          <w:tab w:val="left" w:pos="360"/>
        </w:tabs>
        <w:ind w:left="1440" w:hanging="1440"/>
        <w:jc w:val="both"/>
        <w:rPr>
          <w:rFonts w:ascii="Arial" w:hAnsi="Arial" w:cs="Arial"/>
          <w:b/>
          <w:bCs/>
        </w:rPr>
      </w:pPr>
    </w:p>
    <w:p w14:paraId="6D9A4D68" w14:textId="77777777" w:rsidR="00283DEA" w:rsidRPr="00695E8D" w:rsidRDefault="00283DEA" w:rsidP="00FE4D7C">
      <w:pPr>
        <w:tabs>
          <w:tab w:val="left" w:pos="360"/>
        </w:tabs>
        <w:rPr>
          <w:rFonts w:ascii="Arial" w:hAnsi="Arial" w:cs="Arial"/>
        </w:rPr>
      </w:pPr>
      <w:r w:rsidRPr="00695E8D">
        <w:rPr>
          <w:rFonts w:ascii="Arial" w:hAnsi="Arial" w:cs="Arial"/>
        </w:rPr>
        <w:t xml:space="preserve">An employee or customer who feels that they have been the victim of unlawful discrimination or suffered victimisation, abuse, bullying or harassment </w:t>
      </w:r>
      <w:r w:rsidR="00640F3E" w:rsidRPr="00695E8D">
        <w:rPr>
          <w:rFonts w:ascii="Arial" w:hAnsi="Arial" w:cs="Arial"/>
        </w:rPr>
        <w:t xml:space="preserve">(including cyberbullying and harassment via </w:t>
      </w:r>
      <w:r w:rsidR="00ED38D0" w:rsidRPr="00695E8D">
        <w:rPr>
          <w:rFonts w:ascii="Arial" w:hAnsi="Arial" w:cs="Arial"/>
        </w:rPr>
        <w:t xml:space="preserve">text messages or the internet or </w:t>
      </w:r>
      <w:r w:rsidR="00B95E44" w:rsidRPr="00695E8D">
        <w:rPr>
          <w:rFonts w:ascii="Arial" w:hAnsi="Arial" w:cs="Arial"/>
        </w:rPr>
        <w:t xml:space="preserve">other </w:t>
      </w:r>
      <w:r w:rsidR="00640F3E" w:rsidRPr="00695E8D">
        <w:rPr>
          <w:rFonts w:ascii="Arial" w:hAnsi="Arial" w:cs="Arial"/>
        </w:rPr>
        <w:t xml:space="preserve">social media) </w:t>
      </w:r>
      <w:r w:rsidRPr="00695E8D">
        <w:rPr>
          <w:rFonts w:ascii="Arial" w:hAnsi="Arial" w:cs="Arial"/>
        </w:rPr>
        <w:t xml:space="preserve">have the right to have their complaints investigated through the Council’s employee or Skills for Work’s customer complaints procedure.  </w:t>
      </w:r>
      <w:r w:rsidR="00237D52" w:rsidRPr="00695E8D">
        <w:rPr>
          <w:rFonts w:ascii="Arial" w:hAnsi="Arial" w:cs="Arial"/>
        </w:rPr>
        <w:t>The Council is committed to reducing incidents</w:t>
      </w:r>
      <w:r w:rsidR="003A4A24" w:rsidRPr="00695E8D">
        <w:rPr>
          <w:rFonts w:ascii="Arial" w:hAnsi="Arial" w:cs="Arial"/>
        </w:rPr>
        <w:t xml:space="preserve"> of racial, homophobic, trans-phobic, gender, disability-related and religiously motivated bullying and harassment</w:t>
      </w:r>
      <w:r w:rsidR="00BA241A" w:rsidRPr="00695E8D">
        <w:rPr>
          <w:rFonts w:ascii="Arial" w:hAnsi="Arial" w:cs="Arial"/>
        </w:rPr>
        <w:t>, including cyber-bullying</w:t>
      </w:r>
      <w:r w:rsidR="000E4357" w:rsidRPr="00695E8D">
        <w:rPr>
          <w:rFonts w:ascii="Arial" w:hAnsi="Arial" w:cs="Arial"/>
        </w:rPr>
        <w:t xml:space="preserve"> and hate crime</w:t>
      </w:r>
      <w:r w:rsidR="00BA241A" w:rsidRPr="00695E8D">
        <w:rPr>
          <w:rFonts w:ascii="Arial" w:hAnsi="Arial" w:cs="Arial"/>
        </w:rPr>
        <w:t>,</w:t>
      </w:r>
      <w:r w:rsidR="003A4A24" w:rsidRPr="00695E8D">
        <w:rPr>
          <w:rFonts w:ascii="Arial" w:hAnsi="Arial" w:cs="Arial"/>
        </w:rPr>
        <w:t xml:space="preserve"> in </w:t>
      </w:r>
      <w:r w:rsidR="008D7189" w:rsidRPr="00695E8D">
        <w:rPr>
          <w:rFonts w:ascii="Arial" w:hAnsi="Arial" w:cs="Arial"/>
        </w:rPr>
        <w:t>workplaces</w:t>
      </w:r>
      <w:r w:rsidR="003A4A24" w:rsidRPr="00695E8D">
        <w:rPr>
          <w:rFonts w:ascii="Arial" w:hAnsi="Arial" w:cs="Arial"/>
        </w:rPr>
        <w:t xml:space="preserve"> and in our communities.</w:t>
      </w:r>
      <w:r w:rsidR="00237D52" w:rsidRPr="00695E8D">
        <w:rPr>
          <w:rFonts w:ascii="Arial" w:hAnsi="Arial" w:cs="Arial"/>
        </w:rPr>
        <w:t xml:space="preserve"> </w:t>
      </w:r>
      <w:r w:rsidRPr="00695E8D">
        <w:rPr>
          <w:rFonts w:ascii="Arial" w:hAnsi="Arial" w:cs="Arial"/>
        </w:rPr>
        <w:t>Any resulting actions will be taken in line with the organisation’s disciplinary procedures.</w:t>
      </w:r>
      <w:r w:rsidRPr="00695E8D">
        <w:rPr>
          <w:rStyle w:val="FootnoteReference"/>
          <w:rFonts w:ascii="Arial" w:hAnsi="Arial" w:cs="Arial"/>
        </w:rPr>
        <w:footnoteReference w:id="1"/>
      </w:r>
    </w:p>
    <w:p w14:paraId="53988CCF" w14:textId="77777777" w:rsidR="00283DEA" w:rsidRPr="00695E8D" w:rsidRDefault="00283DEA" w:rsidP="00FE4D7C">
      <w:pPr>
        <w:tabs>
          <w:tab w:val="left" w:pos="360"/>
        </w:tabs>
        <w:rPr>
          <w:rFonts w:ascii="Arial" w:hAnsi="Arial" w:cs="Arial"/>
        </w:rPr>
      </w:pPr>
    </w:p>
    <w:p w14:paraId="1E5ECF1F" w14:textId="77777777" w:rsidR="00283DEA" w:rsidRPr="00695E8D" w:rsidRDefault="00283DEA" w:rsidP="00FE4D7C">
      <w:pPr>
        <w:tabs>
          <w:tab w:val="left" w:pos="360"/>
        </w:tabs>
        <w:ind w:left="360" w:hanging="360"/>
        <w:rPr>
          <w:rFonts w:ascii="Arial" w:hAnsi="Arial" w:cs="Arial"/>
        </w:rPr>
      </w:pPr>
      <w:r w:rsidRPr="00695E8D">
        <w:rPr>
          <w:rFonts w:ascii="Arial" w:hAnsi="Arial" w:cs="Arial"/>
        </w:rPr>
        <w:sym w:font="Symbol" w:char="F0D6"/>
      </w:r>
      <w:r w:rsidRPr="00695E8D">
        <w:rPr>
          <w:rFonts w:ascii="Arial" w:hAnsi="Arial" w:cs="Arial"/>
        </w:rPr>
        <w:t xml:space="preserve"> </w:t>
      </w:r>
      <w:r w:rsidRPr="00695E8D">
        <w:rPr>
          <w:rFonts w:ascii="Arial" w:hAnsi="Arial" w:cs="Arial"/>
        </w:rPr>
        <w:tab/>
        <w:t>Customers who are subject to or witness any act of discrimination, abuse, harassment,</w:t>
      </w:r>
      <w:r w:rsidRPr="00695E8D">
        <w:rPr>
          <w:rFonts w:ascii="Arial" w:hAnsi="Arial" w:cs="Arial"/>
          <w:i/>
          <w:iCs/>
        </w:rPr>
        <w:t xml:space="preserve"> </w:t>
      </w:r>
      <w:r w:rsidRPr="00695E8D">
        <w:rPr>
          <w:rFonts w:ascii="Arial" w:hAnsi="Arial" w:cs="Arial"/>
        </w:rPr>
        <w:t>victimisation or bullying (including cyberbullying</w:t>
      </w:r>
      <w:r w:rsidR="000E4357" w:rsidRPr="00695E8D">
        <w:rPr>
          <w:rFonts w:ascii="Arial" w:hAnsi="Arial" w:cs="Arial"/>
        </w:rPr>
        <w:t xml:space="preserve"> and hate crime</w:t>
      </w:r>
      <w:r w:rsidRPr="00695E8D">
        <w:rPr>
          <w:rFonts w:ascii="Arial" w:hAnsi="Arial" w:cs="Arial"/>
        </w:rPr>
        <w:t xml:space="preserve">) should report it immediately to </w:t>
      </w:r>
      <w:r w:rsidR="000E79EE" w:rsidRPr="00695E8D">
        <w:rPr>
          <w:rFonts w:ascii="Arial" w:hAnsi="Arial" w:cs="Arial"/>
        </w:rPr>
        <w:t xml:space="preserve">a member of staff or a </w:t>
      </w:r>
      <w:r w:rsidRPr="00695E8D">
        <w:rPr>
          <w:rFonts w:ascii="Arial" w:hAnsi="Arial" w:cs="Arial"/>
        </w:rPr>
        <w:t xml:space="preserve">Manager who will </w:t>
      </w:r>
      <w:proofErr w:type="gramStart"/>
      <w:r w:rsidRPr="00695E8D">
        <w:rPr>
          <w:rFonts w:ascii="Arial" w:hAnsi="Arial" w:cs="Arial"/>
        </w:rPr>
        <w:t>take action</w:t>
      </w:r>
      <w:proofErr w:type="gramEnd"/>
      <w:r w:rsidRPr="00695E8D">
        <w:rPr>
          <w:rFonts w:ascii="Arial" w:hAnsi="Arial" w:cs="Arial"/>
        </w:rPr>
        <w:t xml:space="preserve"> under the </w:t>
      </w:r>
      <w:r w:rsidR="00D77080" w:rsidRPr="00695E8D">
        <w:rPr>
          <w:rFonts w:ascii="Arial" w:hAnsi="Arial" w:cs="Arial"/>
        </w:rPr>
        <w:t xml:space="preserve">appropriate </w:t>
      </w:r>
      <w:r w:rsidRPr="00695E8D">
        <w:rPr>
          <w:rFonts w:ascii="Arial" w:hAnsi="Arial" w:cs="Arial"/>
        </w:rPr>
        <w:t>customer complaints procedure.</w:t>
      </w:r>
    </w:p>
    <w:p w14:paraId="363C9DA5" w14:textId="77777777" w:rsidR="00283DEA" w:rsidRPr="00695E8D" w:rsidRDefault="00283DEA" w:rsidP="00FE4D7C">
      <w:pPr>
        <w:pStyle w:val="Footer"/>
        <w:tabs>
          <w:tab w:val="clear" w:pos="4153"/>
          <w:tab w:val="clear" w:pos="8306"/>
          <w:tab w:val="left" w:pos="360"/>
        </w:tabs>
        <w:rPr>
          <w:rFonts w:ascii="Arial" w:hAnsi="Arial" w:cs="Arial"/>
          <w:i/>
          <w:iCs/>
        </w:rPr>
      </w:pPr>
    </w:p>
    <w:p w14:paraId="4E78A46C" w14:textId="77777777" w:rsidR="00283DEA" w:rsidRPr="00695E8D" w:rsidRDefault="00283DEA" w:rsidP="00FE4D7C">
      <w:pPr>
        <w:tabs>
          <w:tab w:val="left" w:pos="360"/>
        </w:tabs>
        <w:ind w:left="360" w:hanging="360"/>
        <w:rPr>
          <w:rFonts w:ascii="Arial" w:hAnsi="Arial" w:cs="Arial"/>
        </w:rPr>
      </w:pPr>
      <w:r w:rsidRPr="00695E8D">
        <w:rPr>
          <w:rFonts w:ascii="Arial" w:hAnsi="Arial" w:cs="Arial"/>
        </w:rPr>
        <w:sym w:font="Symbol" w:char="F0D6"/>
      </w:r>
      <w:r w:rsidRPr="00695E8D">
        <w:rPr>
          <w:rFonts w:ascii="Arial" w:hAnsi="Arial" w:cs="Arial"/>
        </w:rPr>
        <w:t xml:space="preserve"> </w:t>
      </w:r>
      <w:r w:rsidRPr="00695E8D">
        <w:rPr>
          <w:rFonts w:ascii="Arial" w:hAnsi="Arial" w:cs="Arial"/>
        </w:rPr>
        <w:tab/>
        <w:t>Complaints will be investigated within the timescale laid down in the relevant procedure and details/action will be recorded and relayed to the complainant.</w:t>
      </w:r>
    </w:p>
    <w:p w14:paraId="0548A924" w14:textId="77777777" w:rsidR="00283DEA" w:rsidRPr="00695E8D" w:rsidRDefault="00283DEA" w:rsidP="00FE4D7C">
      <w:pPr>
        <w:tabs>
          <w:tab w:val="left" w:pos="360"/>
        </w:tabs>
        <w:ind w:left="900" w:hanging="180"/>
        <w:rPr>
          <w:rFonts w:ascii="Arial" w:hAnsi="Arial" w:cs="Arial"/>
        </w:rPr>
      </w:pPr>
    </w:p>
    <w:p w14:paraId="4F8D7EC1" w14:textId="77777777" w:rsidR="00283DEA" w:rsidRPr="00695E8D" w:rsidRDefault="00283DEA" w:rsidP="00FE4D7C">
      <w:pPr>
        <w:tabs>
          <w:tab w:val="left" w:pos="360"/>
        </w:tabs>
        <w:ind w:left="900" w:hanging="900"/>
        <w:rPr>
          <w:rFonts w:ascii="Arial" w:hAnsi="Arial" w:cs="Arial"/>
          <w:b/>
          <w:bCs/>
        </w:rPr>
      </w:pPr>
      <w:r w:rsidRPr="00695E8D">
        <w:rPr>
          <w:rFonts w:ascii="Arial" w:hAnsi="Arial" w:cs="Arial"/>
          <w:b/>
          <w:bCs/>
        </w:rPr>
        <w:t xml:space="preserve">6. Dignity and respect in the </w:t>
      </w:r>
      <w:proofErr w:type="gramStart"/>
      <w:r w:rsidRPr="00695E8D">
        <w:rPr>
          <w:rFonts w:ascii="Arial" w:hAnsi="Arial" w:cs="Arial"/>
          <w:b/>
          <w:bCs/>
        </w:rPr>
        <w:t>Work Place</w:t>
      </w:r>
      <w:proofErr w:type="gramEnd"/>
    </w:p>
    <w:p w14:paraId="02448031" w14:textId="77777777" w:rsidR="00283DEA" w:rsidRPr="00695E8D" w:rsidRDefault="00283DEA" w:rsidP="00FE4D7C">
      <w:pPr>
        <w:tabs>
          <w:tab w:val="left" w:pos="360"/>
        </w:tabs>
        <w:ind w:left="900" w:hanging="900"/>
        <w:rPr>
          <w:rFonts w:ascii="Arial" w:hAnsi="Arial" w:cs="Arial"/>
          <w:b/>
          <w:bCs/>
        </w:rPr>
      </w:pPr>
    </w:p>
    <w:p w14:paraId="18F6959F" w14:textId="77777777" w:rsidR="00283DEA" w:rsidRPr="00695E8D" w:rsidRDefault="00283DEA" w:rsidP="009837CF">
      <w:pPr>
        <w:autoSpaceDE w:val="0"/>
        <w:autoSpaceDN w:val="0"/>
        <w:adjustRightInd w:val="0"/>
        <w:rPr>
          <w:rFonts w:ascii="Arial" w:hAnsi="Arial" w:cs="Arial"/>
          <w:lang w:eastAsia="en-GB"/>
        </w:rPr>
      </w:pPr>
      <w:r w:rsidRPr="00695E8D">
        <w:rPr>
          <w:rFonts w:ascii="Arial" w:hAnsi="Arial" w:cs="Arial"/>
        </w:rPr>
        <w:t xml:space="preserve">Skills for Work recognises that it is essential for all employees and customers to conduct themselves in such a way as to contribute to a safe and welcoming environment, which creates a sense of well-being, confidence, </w:t>
      </w:r>
      <w:r w:rsidR="008D7189" w:rsidRPr="00695E8D">
        <w:rPr>
          <w:rFonts w:ascii="Arial" w:hAnsi="Arial" w:cs="Arial"/>
        </w:rPr>
        <w:t>security,</w:t>
      </w:r>
      <w:r w:rsidRPr="00695E8D">
        <w:rPr>
          <w:rFonts w:ascii="Arial" w:hAnsi="Arial" w:cs="Arial"/>
        </w:rPr>
        <w:t xml:space="preserve"> and identity for all, and where all employees and customers feel safe.</w:t>
      </w:r>
      <w:r w:rsidR="009837CF" w:rsidRPr="00695E8D">
        <w:rPr>
          <w:rFonts w:ascii="Arial" w:hAnsi="Arial" w:cs="Arial"/>
        </w:rPr>
        <w:t xml:space="preserve">  We take </w:t>
      </w:r>
      <w:r w:rsidR="009837CF" w:rsidRPr="00695E8D">
        <w:rPr>
          <w:rFonts w:ascii="Arial" w:hAnsi="Arial" w:cs="Arial"/>
          <w:lang w:eastAsia="en-GB"/>
        </w:rPr>
        <w:t xml:space="preserve">a </w:t>
      </w:r>
      <w:r w:rsidR="008D7189" w:rsidRPr="00695E8D">
        <w:rPr>
          <w:rFonts w:ascii="Arial" w:hAnsi="Arial" w:cs="Arial"/>
          <w:lang w:eastAsia="en-GB"/>
        </w:rPr>
        <w:t>zero-tolerance</w:t>
      </w:r>
      <w:r w:rsidR="009837CF" w:rsidRPr="00695E8D">
        <w:rPr>
          <w:rFonts w:ascii="Arial" w:hAnsi="Arial" w:cs="Arial"/>
          <w:lang w:eastAsia="en-GB"/>
        </w:rPr>
        <w:t xml:space="preserve"> approach to any discrimination, victimisation, bullying and harassment.</w:t>
      </w:r>
    </w:p>
    <w:p w14:paraId="46D6A29F" w14:textId="77777777" w:rsidR="00283DEA" w:rsidRPr="00695E8D" w:rsidRDefault="00283DEA" w:rsidP="00FE4D7C">
      <w:pPr>
        <w:tabs>
          <w:tab w:val="left" w:pos="360"/>
        </w:tabs>
        <w:rPr>
          <w:rFonts w:ascii="Arial" w:hAnsi="Arial" w:cs="Arial"/>
        </w:rPr>
      </w:pPr>
    </w:p>
    <w:p w14:paraId="33297E89" w14:textId="77777777" w:rsidR="00283DEA" w:rsidRPr="00695E8D" w:rsidRDefault="00E52244">
      <w:pPr>
        <w:tabs>
          <w:tab w:val="left" w:pos="360"/>
          <w:tab w:val="left" w:pos="5851"/>
        </w:tabs>
        <w:jc w:val="both"/>
        <w:rPr>
          <w:rFonts w:ascii="Arial" w:hAnsi="Arial" w:cs="Arial"/>
          <w:i/>
          <w:iCs/>
        </w:rPr>
      </w:pPr>
      <w:r w:rsidRPr="00695E8D">
        <w:rPr>
          <w:rFonts w:ascii="Arial" w:hAnsi="Arial" w:cs="Arial"/>
          <w:b/>
          <w:bCs/>
        </w:rPr>
        <w:t>7</w:t>
      </w:r>
      <w:r w:rsidR="00283DEA" w:rsidRPr="00695E8D">
        <w:rPr>
          <w:rFonts w:ascii="Arial" w:hAnsi="Arial" w:cs="Arial"/>
          <w:b/>
          <w:bCs/>
        </w:rPr>
        <w:t>. Special conditions</w:t>
      </w:r>
    </w:p>
    <w:p w14:paraId="59E82044" w14:textId="77777777" w:rsidR="00283DEA" w:rsidRPr="00695E8D" w:rsidRDefault="00283DEA">
      <w:pPr>
        <w:tabs>
          <w:tab w:val="left" w:pos="360"/>
        </w:tabs>
        <w:jc w:val="both"/>
        <w:rPr>
          <w:rFonts w:ascii="Arial" w:hAnsi="Arial" w:cs="Arial"/>
          <w:i/>
          <w:iCs/>
        </w:rPr>
      </w:pPr>
    </w:p>
    <w:p w14:paraId="392AAA05" w14:textId="77777777" w:rsidR="00283DEA" w:rsidRPr="00695E8D" w:rsidRDefault="00B900A7" w:rsidP="00FE4D7C">
      <w:pPr>
        <w:pStyle w:val="Heading1"/>
        <w:tabs>
          <w:tab w:val="left" w:pos="360"/>
        </w:tabs>
      </w:pPr>
      <w:r>
        <w:t>Persons with Disabilities</w:t>
      </w:r>
    </w:p>
    <w:p w14:paraId="34C94913" w14:textId="77777777" w:rsidR="00283DEA" w:rsidRPr="00695E8D" w:rsidRDefault="00283DEA" w:rsidP="00FE4D7C">
      <w:pPr>
        <w:tabs>
          <w:tab w:val="left" w:pos="360"/>
        </w:tabs>
        <w:rPr>
          <w:rFonts w:ascii="Arial" w:hAnsi="Arial" w:cs="Arial"/>
        </w:rPr>
      </w:pPr>
    </w:p>
    <w:p w14:paraId="29052DC7" w14:textId="77777777" w:rsidR="00FF67AD" w:rsidRPr="00695E8D" w:rsidRDefault="00283DEA" w:rsidP="00FE4D7C">
      <w:pPr>
        <w:tabs>
          <w:tab w:val="left" w:pos="360"/>
        </w:tabs>
        <w:rPr>
          <w:rFonts w:ascii="Arial" w:hAnsi="Arial" w:cs="Arial"/>
        </w:rPr>
      </w:pPr>
      <w:r w:rsidRPr="00695E8D">
        <w:rPr>
          <w:rFonts w:ascii="Arial" w:hAnsi="Arial" w:cs="Arial"/>
        </w:rPr>
        <w:t>Skills for Work recognises the rights of disabled people</w:t>
      </w:r>
      <w:r w:rsidR="00C04CD0" w:rsidRPr="00695E8D">
        <w:rPr>
          <w:rFonts w:ascii="Arial" w:hAnsi="Arial" w:cs="Arial"/>
        </w:rPr>
        <w:t>, including people with mental health conditions,</w:t>
      </w:r>
      <w:r w:rsidRPr="00695E8D">
        <w:rPr>
          <w:rFonts w:ascii="Arial" w:hAnsi="Arial" w:cs="Arial"/>
        </w:rPr>
        <w:t xml:space="preserve"> and makes every effort to ensure that they are not discriminated against or treated less favourably because of a reason relating to their disability, without a justifiable reason.</w:t>
      </w:r>
    </w:p>
    <w:p w14:paraId="46B9F6E5" w14:textId="77777777" w:rsidR="00FF67AD" w:rsidRPr="00695E8D" w:rsidRDefault="00FF67AD" w:rsidP="00FE4D7C">
      <w:pPr>
        <w:tabs>
          <w:tab w:val="left" w:pos="360"/>
        </w:tabs>
        <w:rPr>
          <w:rFonts w:ascii="Arial" w:hAnsi="Arial" w:cs="Arial"/>
        </w:rPr>
      </w:pPr>
    </w:p>
    <w:p w14:paraId="67419398" w14:textId="77777777" w:rsidR="00FF67AD" w:rsidRPr="00695E8D" w:rsidRDefault="00C15C0E" w:rsidP="00FF67AD">
      <w:pPr>
        <w:pStyle w:val="Default"/>
        <w:rPr>
          <w:color w:val="auto"/>
        </w:rPr>
      </w:pPr>
      <w:r w:rsidRPr="00695E8D">
        <w:rPr>
          <w:color w:val="auto"/>
        </w:rPr>
        <w:t>The Council particularly encourages applications from disabled people who are under-represented amongst our employees.</w:t>
      </w:r>
      <w:r w:rsidR="00FF67AD" w:rsidRPr="00695E8D">
        <w:rPr>
          <w:color w:val="auto"/>
        </w:rPr>
        <w:t xml:space="preserve"> It is the Council's policy to guarantee interviews for candidates with a disability who meet the shortlisting requirement for disabled applicants by providing evidence of meeting all of the key competencies only detailed in the job profile, i.e. not any additional ones, </w:t>
      </w:r>
      <w:r w:rsidR="008D7189" w:rsidRPr="00695E8D">
        <w:rPr>
          <w:color w:val="auto"/>
        </w:rPr>
        <w:t>considering</w:t>
      </w:r>
      <w:r w:rsidR="00FF67AD" w:rsidRPr="00695E8D">
        <w:rPr>
          <w:color w:val="auto"/>
        </w:rPr>
        <w:t xml:space="preserve"> any reasonable adjustments that </w:t>
      </w:r>
      <w:r w:rsidR="003863DD" w:rsidRPr="00695E8D">
        <w:rPr>
          <w:color w:val="auto"/>
        </w:rPr>
        <w:t>may</w:t>
      </w:r>
      <w:r w:rsidR="00FF67AD" w:rsidRPr="00695E8D">
        <w:rPr>
          <w:color w:val="auto"/>
        </w:rPr>
        <w:t xml:space="preserve"> need to be made.  </w:t>
      </w:r>
    </w:p>
    <w:p w14:paraId="59C81758" w14:textId="77777777" w:rsidR="00FF67AD" w:rsidRPr="00695E8D" w:rsidRDefault="00FF67AD" w:rsidP="00FE4D7C">
      <w:pPr>
        <w:tabs>
          <w:tab w:val="left" w:pos="360"/>
        </w:tabs>
        <w:rPr>
          <w:rFonts w:ascii="Arial" w:hAnsi="Arial" w:cs="Arial"/>
        </w:rPr>
      </w:pPr>
    </w:p>
    <w:p w14:paraId="6C345EBC" w14:textId="77777777" w:rsidR="00283DEA" w:rsidRPr="00695E8D" w:rsidRDefault="00C15C0E" w:rsidP="00FE4D7C">
      <w:pPr>
        <w:tabs>
          <w:tab w:val="left" w:pos="360"/>
        </w:tabs>
        <w:rPr>
          <w:rFonts w:ascii="Arial" w:hAnsi="Arial" w:cs="Arial"/>
        </w:rPr>
      </w:pPr>
      <w:r w:rsidRPr="00695E8D">
        <w:rPr>
          <w:rFonts w:ascii="Arial" w:hAnsi="Arial" w:cs="Arial"/>
        </w:rPr>
        <w:t xml:space="preserve">To support our aim of removing barriers to employment for disabled people we are committed to making any necessary reasonable adjustments. </w:t>
      </w:r>
      <w:r w:rsidR="0044018E" w:rsidRPr="00695E8D">
        <w:rPr>
          <w:rFonts w:ascii="Arial" w:hAnsi="Arial" w:cs="Arial"/>
        </w:rPr>
        <w:t xml:space="preserve">These adjustments </w:t>
      </w:r>
      <w:r w:rsidR="003863DD" w:rsidRPr="00695E8D">
        <w:rPr>
          <w:rFonts w:ascii="Arial" w:hAnsi="Arial" w:cs="Arial"/>
        </w:rPr>
        <w:t>may</w:t>
      </w:r>
      <w:r w:rsidR="0044018E" w:rsidRPr="00695E8D">
        <w:rPr>
          <w:rFonts w:ascii="Arial" w:hAnsi="Arial" w:cs="Arial"/>
        </w:rPr>
        <w:t xml:space="preserve"> include modifying the selection processes</w:t>
      </w:r>
      <w:r w:rsidR="00D36AF2" w:rsidRPr="00695E8D">
        <w:rPr>
          <w:rFonts w:ascii="Arial" w:hAnsi="Arial" w:cs="Arial"/>
        </w:rPr>
        <w:t xml:space="preserve">, </w:t>
      </w:r>
      <w:r w:rsidR="0044018E" w:rsidRPr="00695E8D">
        <w:rPr>
          <w:rFonts w:ascii="Arial" w:hAnsi="Arial" w:cs="Arial"/>
        </w:rPr>
        <w:t>or the working environment.</w:t>
      </w:r>
      <w:r w:rsidR="0044018E" w:rsidRPr="00695E8D">
        <w:t xml:space="preserve"> </w:t>
      </w:r>
    </w:p>
    <w:p w14:paraId="30235559" w14:textId="77777777" w:rsidR="00C15C0E" w:rsidRPr="00695E8D" w:rsidRDefault="00283DEA" w:rsidP="00FE4D7C">
      <w:pPr>
        <w:pStyle w:val="Default"/>
        <w:rPr>
          <w:color w:val="auto"/>
        </w:rPr>
      </w:pPr>
      <w:r w:rsidRPr="00695E8D">
        <w:rPr>
          <w:color w:val="auto"/>
        </w:rPr>
        <w:t xml:space="preserve">Skills for Work has made reasonable adjustments to the physical features of its premises, to overcome physical barriers to access and improve access to Skills for Work’s premises and services for both employees and customers. </w:t>
      </w:r>
      <w:r w:rsidR="00D36AF2" w:rsidRPr="00695E8D">
        <w:rPr>
          <w:color w:val="auto"/>
        </w:rPr>
        <w:t>Additional</w:t>
      </w:r>
      <w:r w:rsidR="002435C2" w:rsidRPr="00695E8D">
        <w:rPr>
          <w:color w:val="auto"/>
        </w:rPr>
        <w:t xml:space="preserve"> support</w:t>
      </w:r>
      <w:r w:rsidR="00013738" w:rsidRPr="00695E8D">
        <w:rPr>
          <w:color w:val="auto"/>
        </w:rPr>
        <w:t xml:space="preserve">, including special aids or equipment will be sought through Access to Work, if required to enable customers to access </w:t>
      </w:r>
      <w:r w:rsidR="000714AF" w:rsidRPr="00695E8D">
        <w:rPr>
          <w:color w:val="auto"/>
        </w:rPr>
        <w:t xml:space="preserve">sustainable </w:t>
      </w:r>
      <w:r w:rsidR="00013738" w:rsidRPr="00695E8D">
        <w:rPr>
          <w:color w:val="auto"/>
        </w:rPr>
        <w:t>employment opportunities.</w:t>
      </w:r>
    </w:p>
    <w:p w14:paraId="568E0555" w14:textId="77777777" w:rsidR="00283DEA" w:rsidRPr="00695E8D" w:rsidRDefault="00283DEA" w:rsidP="00FE4D7C">
      <w:pPr>
        <w:tabs>
          <w:tab w:val="left" w:pos="360"/>
          <w:tab w:val="left" w:pos="8640"/>
        </w:tabs>
        <w:spacing w:before="240"/>
        <w:rPr>
          <w:rFonts w:ascii="Arial" w:hAnsi="Arial" w:cs="Arial"/>
        </w:rPr>
      </w:pPr>
      <w:r w:rsidRPr="00695E8D">
        <w:rPr>
          <w:rFonts w:ascii="Arial" w:hAnsi="Arial" w:cs="Arial"/>
        </w:rPr>
        <w:t xml:space="preserve">All staff and customers will be treated fairly irrespective of a perceived disability or on the grounds of associative discrimination (see Appendix 2).  </w:t>
      </w:r>
    </w:p>
    <w:p w14:paraId="216F6B18" w14:textId="77777777" w:rsidR="00283DEA" w:rsidRPr="00695E8D" w:rsidRDefault="00283DEA">
      <w:pPr>
        <w:tabs>
          <w:tab w:val="left" w:pos="360"/>
        </w:tabs>
        <w:jc w:val="both"/>
        <w:rPr>
          <w:rFonts w:ascii="Arial" w:hAnsi="Arial" w:cs="Arial"/>
        </w:rPr>
      </w:pPr>
    </w:p>
    <w:p w14:paraId="4A6C29B2" w14:textId="77777777" w:rsidR="00283DEA" w:rsidRPr="00695E8D" w:rsidRDefault="00283DEA" w:rsidP="00FE4D7C">
      <w:pPr>
        <w:pStyle w:val="Heading1"/>
        <w:tabs>
          <w:tab w:val="left" w:pos="360"/>
        </w:tabs>
      </w:pPr>
      <w:r w:rsidRPr="00695E8D">
        <w:t>Ex</w:t>
      </w:r>
      <w:r w:rsidR="008D7189">
        <w:t>-</w:t>
      </w:r>
      <w:r w:rsidRPr="00695E8D">
        <w:t>Offenders</w:t>
      </w:r>
    </w:p>
    <w:p w14:paraId="3288716C" w14:textId="77777777" w:rsidR="00283DEA" w:rsidRPr="00695E8D" w:rsidRDefault="00283DEA" w:rsidP="00FE4D7C">
      <w:pPr>
        <w:tabs>
          <w:tab w:val="left" w:pos="360"/>
        </w:tabs>
        <w:rPr>
          <w:rFonts w:ascii="Arial" w:hAnsi="Arial" w:cs="Arial"/>
        </w:rPr>
      </w:pPr>
    </w:p>
    <w:p w14:paraId="37741B52" w14:textId="77777777" w:rsidR="00283DEA" w:rsidRPr="00695E8D" w:rsidRDefault="00283DEA" w:rsidP="00FE4D7C">
      <w:pPr>
        <w:tabs>
          <w:tab w:val="left" w:pos="360"/>
        </w:tabs>
        <w:rPr>
          <w:rFonts w:ascii="Arial" w:hAnsi="Arial" w:cs="Arial"/>
        </w:rPr>
      </w:pPr>
      <w:r w:rsidRPr="00695E8D">
        <w:rPr>
          <w:rFonts w:ascii="Arial" w:hAnsi="Arial" w:cs="Arial"/>
        </w:rPr>
        <w:t>No discrimination shall be made in respect of ex-offenders in line with the Rehabilitation of Offenders Act 1974</w:t>
      </w:r>
      <w:r w:rsidR="001B1538" w:rsidRPr="00695E8D">
        <w:rPr>
          <w:rFonts w:ascii="Arial" w:hAnsi="Arial" w:cs="Arial"/>
        </w:rPr>
        <w:t>,</w:t>
      </w:r>
      <w:r w:rsidR="00C32180" w:rsidRPr="00695E8D">
        <w:rPr>
          <w:rFonts w:ascii="Arial" w:hAnsi="Arial" w:cs="Arial"/>
        </w:rPr>
        <w:t xml:space="preserve"> </w:t>
      </w:r>
      <w:r w:rsidR="001B1538" w:rsidRPr="00695E8D">
        <w:rPr>
          <w:rFonts w:ascii="Arial" w:hAnsi="Arial" w:cs="Arial"/>
        </w:rPr>
        <w:t xml:space="preserve">the Offender Rehabilitation Act </w:t>
      </w:r>
      <w:r w:rsidR="008D7189" w:rsidRPr="00695E8D">
        <w:rPr>
          <w:rFonts w:ascii="Arial" w:hAnsi="Arial" w:cs="Arial"/>
        </w:rPr>
        <w:t>2014,</w:t>
      </w:r>
      <w:r w:rsidR="001B1538" w:rsidRPr="00695E8D">
        <w:rPr>
          <w:rFonts w:ascii="Arial" w:hAnsi="Arial" w:cs="Arial"/>
        </w:rPr>
        <w:t xml:space="preserve"> </w:t>
      </w:r>
      <w:r w:rsidR="00C32180" w:rsidRPr="00695E8D">
        <w:rPr>
          <w:rFonts w:ascii="Arial" w:hAnsi="Arial" w:cs="Arial"/>
        </w:rPr>
        <w:t>and the Council’s Policy Statement on the Employme</w:t>
      </w:r>
      <w:r w:rsidR="00340855" w:rsidRPr="00695E8D">
        <w:rPr>
          <w:rFonts w:ascii="Arial" w:hAnsi="Arial" w:cs="Arial"/>
        </w:rPr>
        <w:t>nt of People with a Criminal Record.</w:t>
      </w:r>
      <w:r w:rsidR="00C32180" w:rsidRPr="00695E8D">
        <w:rPr>
          <w:rFonts w:ascii="Arial" w:hAnsi="Arial" w:cs="Arial"/>
        </w:rPr>
        <w:t xml:space="preserve"> </w:t>
      </w:r>
      <w:r w:rsidRPr="00695E8D">
        <w:rPr>
          <w:rFonts w:ascii="Arial" w:hAnsi="Arial" w:cs="Arial"/>
        </w:rPr>
        <w:t>However certain positions, particularly job/learning opportunities are exempt from the Rehabilitation of Offenders Act, and in addition some are subject to provisions concerning the prot</w:t>
      </w:r>
      <w:r w:rsidR="00CE7ED9" w:rsidRPr="00695E8D">
        <w:rPr>
          <w:rFonts w:ascii="Arial" w:hAnsi="Arial" w:cs="Arial"/>
        </w:rPr>
        <w:t>ection of children or adults at risk</w:t>
      </w:r>
      <w:r w:rsidRPr="00695E8D">
        <w:rPr>
          <w:rFonts w:ascii="Arial" w:hAnsi="Arial" w:cs="Arial"/>
        </w:rPr>
        <w:t>.</w:t>
      </w:r>
      <w:r w:rsidR="004E7482" w:rsidRPr="00695E8D">
        <w:rPr>
          <w:rFonts w:ascii="Arial" w:hAnsi="Arial" w:cs="Arial"/>
        </w:rPr>
        <w:t xml:space="preserve">  </w:t>
      </w:r>
    </w:p>
    <w:p w14:paraId="7C48DF85" w14:textId="77777777" w:rsidR="00667F0E" w:rsidRPr="00695E8D" w:rsidRDefault="00667F0E" w:rsidP="00FE4D7C">
      <w:pPr>
        <w:tabs>
          <w:tab w:val="left" w:pos="360"/>
        </w:tabs>
        <w:rPr>
          <w:rFonts w:ascii="Arial" w:hAnsi="Arial" w:cs="Arial"/>
        </w:rPr>
      </w:pPr>
    </w:p>
    <w:p w14:paraId="12B3DD24" w14:textId="77777777" w:rsidR="00283DEA" w:rsidRPr="00695E8D" w:rsidRDefault="00283DEA" w:rsidP="00FE4D7C">
      <w:pPr>
        <w:pStyle w:val="Heading1"/>
        <w:tabs>
          <w:tab w:val="left" w:pos="360"/>
        </w:tabs>
      </w:pPr>
      <w:r w:rsidRPr="00695E8D">
        <w:t>Sexual harassment/discrimination/abuse</w:t>
      </w:r>
    </w:p>
    <w:p w14:paraId="1937703E" w14:textId="77777777" w:rsidR="00283DEA" w:rsidRPr="00695E8D" w:rsidRDefault="00283DEA" w:rsidP="00FE4D7C">
      <w:pPr>
        <w:tabs>
          <w:tab w:val="left" w:pos="360"/>
        </w:tabs>
        <w:rPr>
          <w:rFonts w:ascii="Arial" w:hAnsi="Arial" w:cs="Arial"/>
        </w:rPr>
      </w:pPr>
    </w:p>
    <w:p w14:paraId="7ED9BCE8" w14:textId="77777777" w:rsidR="00283DEA" w:rsidRPr="00695E8D" w:rsidRDefault="00283DEA" w:rsidP="00FE4D7C">
      <w:pPr>
        <w:tabs>
          <w:tab w:val="left" w:pos="360"/>
          <w:tab w:val="left" w:pos="8640"/>
        </w:tabs>
        <w:rPr>
          <w:rFonts w:ascii="Arial" w:hAnsi="Arial" w:cs="Arial"/>
        </w:rPr>
      </w:pPr>
      <w:r w:rsidRPr="00695E8D">
        <w:rPr>
          <w:rFonts w:ascii="Arial" w:hAnsi="Arial" w:cs="Arial"/>
        </w:rPr>
        <w:t xml:space="preserve">Skills for Work will not tolerate any form of sexual discrimination, bullying, </w:t>
      </w:r>
      <w:r w:rsidR="008D7189" w:rsidRPr="00695E8D">
        <w:rPr>
          <w:rFonts w:ascii="Arial" w:hAnsi="Arial" w:cs="Arial"/>
        </w:rPr>
        <w:t>harassment,</w:t>
      </w:r>
      <w:r w:rsidRPr="00695E8D">
        <w:rPr>
          <w:rFonts w:ascii="Arial" w:hAnsi="Arial" w:cs="Arial"/>
        </w:rPr>
        <w:t xml:space="preserve"> or abuse.  Skills for Work recognise the diverse nature of its employees/customers and endeavours in all its action to deal with individuals in the spirit of its initial commitment statement. All staff and customers will be treated fairly irrespective of their perceived gender or on the grounds of associative discrimination.  </w:t>
      </w:r>
    </w:p>
    <w:p w14:paraId="02310DF1" w14:textId="77777777" w:rsidR="00FA1B4F" w:rsidRPr="00695E8D" w:rsidRDefault="00FA1B4F" w:rsidP="00FE4D7C">
      <w:pPr>
        <w:pStyle w:val="Heading1"/>
        <w:tabs>
          <w:tab w:val="left" w:pos="360"/>
        </w:tabs>
      </w:pPr>
    </w:p>
    <w:p w14:paraId="2EF07B31" w14:textId="77777777" w:rsidR="00283DEA" w:rsidRPr="00695E8D" w:rsidRDefault="00283DEA" w:rsidP="00FE4D7C">
      <w:pPr>
        <w:pStyle w:val="Heading1"/>
        <w:tabs>
          <w:tab w:val="left" w:pos="360"/>
        </w:tabs>
      </w:pPr>
      <w:r w:rsidRPr="00695E8D">
        <w:t>Racial harassment/discrimination/abuse</w:t>
      </w:r>
    </w:p>
    <w:p w14:paraId="5AB2D9D3" w14:textId="77777777" w:rsidR="00283DEA" w:rsidRPr="00695E8D" w:rsidRDefault="00283DEA" w:rsidP="00FE4D7C">
      <w:pPr>
        <w:tabs>
          <w:tab w:val="left" w:pos="360"/>
        </w:tabs>
        <w:rPr>
          <w:rFonts w:ascii="Arial" w:hAnsi="Arial" w:cs="Arial"/>
          <w:u w:val="single"/>
        </w:rPr>
      </w:pPr>
    </w:p>
    <w:p w14:paraId="1A5B4806" w14:textId="77777777" w:rsidR="00283DEA" w:rsidRPr="00695E8D" w:rsidRDefault="00283DEA" w:rsidP="00FE4D7C">
      <w:pPr>
        <w:tabs>
          <w:tab w:val="left" w:pos="360"/>
          <w:tab w:val="left" w:pos="8640"/>
        </w:tabs>
        <w:rPr>
          <w:rFonts w:ascii="Arial" w:hAnsi="Arial" w:cs="Arial"/>
        </w:rPr>
      </w:pPr>
      <w:r w:rsidRPr="00695E8D">
        <w:rPr>
          <w:rFonts w:ascii="Arial" w:hAnsi="Arial" w:cs="Arial"/>
        </w:rPr>
        <w:t xml:space="preserve">Skills for Work will not tolerate any form of racial discrimination, bullying, </w:t>
      </w:r>
      <w:r w:rsidR="008D7189" w:rsidRPr="00695E8D">
        <w:rPr>
          <w:rFonts w:ascii="Arial" w:hAnsi="Arial" w:cs="Arial"/>
        </w:rPr>
        <w:t>harassment,</w:t>
      </w:r>
      <w:r w:rsidRPr="00695E8D">
        <w:rPr>
          <w:rFonts w:ascii="Arial" w:hAnsi="Arial" w:cs="Arial"/>
        </w:rPr>
        <w:t xml:space="preserve"> or abuse. Skills for Work recognise the diverse nature of its employees/customers and endeavours in all its action to deal with individuals in the spirit of its initial commitment statement.  All staff and customers will be treated fairly irrespective of their perceived race (including ethnic origin, colour, </w:t>
      </w:r>
      <w:r w:rsidR="008D7189" w:rsidRPr="00695E8D">
        <w:rPr>
          <w:rFonts w:ascii="Arial" w:hAnsi="Arial" w:cs="Arial"/>
        </w:rPr>
        <w:t>nationality,</w:t>
      </w:r>
      <w:r w:rsidRPr="00695E8D">
        <w:rPr>
          <w:rFonts w:ascii="Arial" w:hAnsi="Arial" w:cs="Arial"/>
        </w:rPr>
        <w:t xml:space="preserve"> and national group) or on the grounds of associative discrimination. </w:t>
      </w:r>
    </w:p>
    <w:p w14:paraId="3AE6D5E3" w14:textId="77777777" w:rsidR="00283DEA" w:rsidRPr="00695E8D" w:rsidRDefault="00283DEA" w:rsidP="00FE4D7C">
      <w:pPr>
        <w:tabs>
          <w:tab w:val="left" w:pos="360"/>
        </w:tabs>
        <w:rPr>
          <w:rFonts w:ascii="Arial" w:hAnsi="Arial" w:cs="Arial"/>
          <w:b/>
        </w:rPr>
      </w:pPr>
    </w:p>
    <w:p w14:paraId="44A838C9" w14:textId="77777777" w:rsidR="00283DEA" w:rsidRPr="00695E8D" w:rsidRDefault="00283DEA" w:rsidP="00FE4D7C">
      <w:pPr>
        <w:tabs>
          <w:tab w:val="left" w:pos="360"/>
        </w:tabs>
        <w:rPr>
          <w:rFonts w:ascii="Arial" w:hAnsi="Arial" w:cs="Arial"/>
          <w:u w:val="single"/>
        </w:rPr>
      </w:pPr>
      <w:r w:rsidRPr="00695E8D">
        <w:rPr>
          <w:rFonts w:ascii="Arial" w:hAnsi="Arial" w:cs="Arial"/>
          <w:u w:val="single"/>
        </w:rPr>
        <w:t>Religion or belief</w:t>
      </w:r>
    </w:p>
    <w:p w14:paraId="04975043" w14:textId="77777777" w:rsidR="00283DEA" w:rsidRPr="00695E8D" w:rsidRDefault="00283DEA" w:rsidP="00FE4D7C">
      <w:pPr>
        <w:tabs>
          <w:tab w:val="left" w:pos="360"/>
        </w:tabs>
        <w:rPr>
          <w:rFonts w:ascii="Arial" w:hAnsi="Arial" w:cs="Arial"/>
          <w:u w:val="single"/>
        </w:rPr>
      </w:pPr>
    </w:p>
    <w:p w14:paraId="3BEEDAA1" w14:textId="77777777" w:rsidR="00283DEA" w:rsidRPr="00695E8D" w:rsidRDefault="00283DEA" w:rsidP="00FE4D7C">
      <w:pPr>
        <w:tabs>
          <w:tab w:val="left" w:pos="360"/>
        </w:tabs>
        <w:rPr>
          <w:rFonts w:ascii="Arial" w:hAnsi="Arial" w:cs="Arial"/>
        </w:rPr>
      </w:pPr>
      <w:r w:rsidRPr="00695E8D">
        <w:rPr>
          <w:rFonts w:ascii="Arial" w:hAnsi="Arial" w:cs="Arial"/>
        </w:rPr>
        <w:t xml:space="preserve">Skills for Work will not tolerate any form of discrimination, bullying, harassment or abuse on the grounds of religion or belief (including lack of belief). Skills for Work recognise the diverse nature of its employees/customers and endeavours in all its action to deal with individuals in the spirit of its initial commitment statement.  All staff and customers will be treated fairly irrespective of their perceived religion or belief or on the grounds of associative discrimination. </w:t>
      </w:r>
    </w:p>
    <w:p w14:paraId="5546267B" w14:textId="77777777" w:rsidR="009947F9" w:rsidRDefault="009947F9" w:rsidP="00FE4D7C">
      <w:pPr>
        <w:tabs>
          <w:tab w:val="left" w:pos="360"/>
        </w:tabs>
        <w:rPr>
          <w:rFonts w:ascii="Arial" w:hAnsi="Arial" w:cs="Arial"/>
        </w:rPr>
      </w:pPr>
    </w:p>
    <w:p w14:paraId="7F3F2E45" w14:textId="77777777" w:rsidR="00695E8D" w:rsidRDefault="00695E8D" w:rsidP="00FE4D7C">
      <w:pPr>
        <w:tabs>
          <w:tab w:val="left" w:pos="360"/>
        </w:tabs>
        <w:rPr>
          <w:rFonts w:ascii="Arial" w:hAnsi="Arial" w:cs="Arial"/>
        </w:rPr>
      </w:pPr>
    </w:p>
    <w:p w14:paraId="35DF1B5B" w14:textId="77777777" w:rsidR="00283DEA" w:rsidRPr="00695E8D" w:rsidRDefault="00283DEA" w:rsidP="00FE4D7C">
      <w:pPr>
        <w:tabs>
          <w:tab w:val="left" w:pos="360"/>
        </w:tabs>
        <w:rPr>
          <w:rFonts w:ascii="Arial" w:hAnsi="Arial" w:cs="Arial"/>
          <w:u w:val="single"/>
        </w:rPr>
      </w:pPr>
      <w:r w:rsidRPr="00695E8D">
        <w:rPr>
          <w:rFonts w:ascii="Arial" w:hAnsi="Arial" w:cs="Arial"/>
          <w:u w:val="single"/>
        </w:rPr>
        <w:t>Sexual orientation</w:t>
      </w:r>
    </w:p>
    <w:p w14:paraId="4B294980" w14:textId="77777777" w:rsidR="00283DEA" w:rsidRPr="00695E8D" w:rsidRDefault="00283DEA" w:rsidP="00FE4D7C">
      <w:pPr>
        <w:tabs>
          <w:tab w:val="left" w:pos="360"/>
        </w:tabs>
        <w:rPr>
          <w:rFonts w:ascii="Arial" w:hAnsi="Arial" w:cs="Arial"/>
          <w:b/>
          <w:u w:val="single"/>
        </w:rPr>
      </w:pPr>
    </w:p>
    <w:p w14:paraId="09F58C5E" w14:textId="77777777" w:rsidR="004A2D40" w:rsidRPr="00695E8D" w:rsidRDefault="00283DEA" w:rsidP="00FE4D7C">
      <w:pPr>
        <w:tabs>
          <w:tab w:val="left" w:pos="360"/>
          <w:tab w:val="left" w:pos="8640"/>
        </w:tabs>
        <w:rPr>
          <w:rFonts w:ascii="Arial" w:hAnsi="Arial" w:cs="Arial"/>
        </w:rPr>
      </w:pPr>
      <w:r w:rsidRPr="00695E8D">
        <w:rPr>
          <w:rFonts w:ascii="Arial" w:hAnsi="Arial" w:cs="Arial"/>
        </w:rPr>
        <w:t xml:space="preserve">Skills for Work will not tolerate any form of discrimination, bullying, </w:t>
      </w:r>
      <w:r w:rsidR="008D7189" w:rsidRPr="00695E8D">
        <w:rPr>
          <w:rFonts w:ascii="Arial" w:hAnsi="Arial" w:cs="Arial"/>
        </w:rPr>
        <w:t>harassment,</w:t>
      </w:r>
      <w:r w:rsidRPr="00695E8D">
        <w:rPr>
          <w:rFonts w:ascii="Arial" w:hAnsi="Arial" w:cs="Arial"/>
        </w:rPr>
        <w:t xml:space="preserve"> or abuse on the grounds of anyone’s actual or perceived sexual orientation. Skills for Work recognise the diverse nature of its employees/customers and endeavours in all its action to deal with individuals in the spirit of its initial commitment statement.  All staff and customers will be treated fairly irrespective of their perceived sexual orientation or on the grounds of associative discrimination. </w:t>
      </w:r>
    </w:p>
    <w:p w14:paraId="2C16B5F6" w14:textId="77777777" w:rsidR="0022757E" w:rsidRPr="00695E8D" w:rsidRDefault="0022757E">
      <w:pPr>
        <w:tabs>
          <w:tab w:val="left" w:pos="360"/>
          <w:tab w:val="left" w:pos="8640"/>
        </w:tabs>
        <w:jc w:val="both"/>
        <w:rPr>
          <w:rFonts w:ascii="Arial" w:hAnsi="Arial" w:cs="Arial"/>
        </w:rPr>
      </w:pPr>
    </w:p>
    <w:p w14:paraId="7E4F609A" w14:textId="77777777" w:rsidR="00283DEA" w:rsidRPr="00695E8D" w:rsidRDefault="00283DEA">
      <w:pPr>
        <w:tabs>
          <w:tab w:val="left" w:pos="360"/>
        </w:tabs>
        <w:jc w:val="both"/>
        <w:rPr>
          <w:rFonts w:ascii="Arial" w:hAnsi="Arial" w:cs="Arial"/>
          <w:u w:val="single"/>
        </w:rPr>
      </w:pPr>
      <w:r w:rsidRPr="00695E8D">
        <w:rPr>
          <w:rFonts w:ascii="Arial" w:hAnsi="Arial" w:cs="Arial"/>
          <w:u w:val="single"/>
        </w:rPr>
        <w:t>Age</w:t>
      </w:r>
    </w:p>
    <w:p w14:paraId="4639E3AA" w14:textId="77777777" w:rsidR="00283DEA" w:rsidRPr="00695E8D" w:rsidRDefault="00283DEA" w:rsidP="00FE4D7C">
      <w:pPr>
        <w:tabs>
          <w:tab w:val="left" w:pos="360"/>
        </w:tabs>
        <w:rPr>
          <w:rFonts w:ascii="Arial" w:hAnsi="Arial" w:cs="Arial"/>
          <w:u w:val="single"/>
        </w:rPr>
      </w:pPr>
    </w:p>
    <w:p w14:paraId="35DFC401" w14:textId="77777777" w:rsidR="00283DEA" w:rsidRPr="00695E8D" w:rsidRDefault="00283DEA" w:rsidP="00FE4D7C">
      <w:pPr>
        <w:tabs>
          <w:tab w:val="left" w:pos="360"/>
          <w:tab w:val="left" w:pos="8640"/>
        </w:tabs>
        <w:rPr>
          <w:rFonts w:ascii="Arial" w:hAnsi="Arial" w:cs="Arial"/>
        </w:rPr>
      </w:pPr>
      <w:r w:rsidRPr="00695E8D">
        <w:rPr>
          <w:rFonts w:ascii="Arial" w:hAnsi="Arial" w:cs="Arial"/>
        </w:rPr>
        <w:t xml:space="preserve">Skills for Work will not tolerate any form of discrimination, bullying, </w:t>
      </w:r>
      <w:r w:rsidR="008D7189" w:rsidRPr="00695E8D">
        <w:rPr>
          <w:rFonts w:ascii="Arial" w:hAnsi="Arial" w:cs="Arial"/>
        </w:rPr>
        <w:t>harassment,</w:t>
      </w:r>
      <w:r w:rsidRPr="00695E8D">
        <w:rPr>
          <w:rFonts w:ascii="Arial" w:hAnsi="Arial" w:cs="Arial"/>
        </w:rPr>
        <w:t xml:space="preserve"> or abuse on the grounds of anyone’s age. Skills for Work recognise the diverse nature of its employees/customers and endeavours in all its action to deal with individuals in the spirit of its initial commitment statement.  All staff and customers will be treated fairly irrespective of their perceived age or on the grounds of associative discrimination.  </w:t>
      </w:r>
    </w:p>
    <w:p w14:paraId="646F2CA2" w14:textId="77777777" w:rsidR="00E8066C" w:rsidRPr="00695E8D" w:rsidRDefault="00E8066C" w:rsidP="00E8066C">
      <w:pPr>
        <w:tabs>
          <w:tab w:val="left" w:pos="360"/>
          <w:tab w:val="left" w:pos="8640"/>
        </w:tabs>
        <w:jc w:val="both"/>
        <w:rPr>
          <w:rFonts w:ascii="Arial" w:hAnsi="Arial" w:cs="Arial"/>
        </w:rPr>
      </w:pPr>
    </w:p>
    <w:p w14:paraId="18102DA1" w14:textId="77777777" w:rsidR="00283DEA" w:rsidRPr="00695E8D" w:rsidRDefault="00283DEA" w:rsidP="00FE4D7C">
      <w:pPr>
        <w:pStyle w:val="Heading1"/>
        <w:tabs>
          <w:tab w:val="left" w:pos="360"/>
        </w:tabs>
      </w:pPr>
      <w:r w:rsidRPr="00695E8D">
        <w:t>Pregnancy and maternity</w:t>
      </w:r>
    </w:p>
    <w:p w14:paraId="3FB326BF" w14:textId="77777777" w:rsidR="00283DEA" w:rsidRPr="00695E8D" w:rsidRDefault="00283DEA" w:rsidP="00FE4D7C">
      <w:pPr>
        <w:pStyle w:val="Footer"/>
        <w:tabs>
          <w:tab w:val="clear" w:pos="4153"/>
          <w:tab w:val="clear" w:pos="8306"/>
          <w:tab w:val="left" w:pos="360"/>
        </w:tabs>
        <w:rPr>
          <w:rFonts w:ascii="Arial" w:hAnsi="Arial" w:cs="Arial"/>
        </w:rPr>
      </w:pPr>
    </w:p>
    <w:p w14:paraId="56E23C23" w14:textId="77777777" w:rsidR="00FA1B4F" w:rsidRPr="00695E8D" w:rsidRDefault="00283DEA" w:rsidP="00FE4D7C">
      <w:pPr>
        <w:tabs>
          <w:tab w:val="left" w:pos="360"/>
        </w:tabs>
        <w:rPr>
          <w:rFonts w:ascii="Arial" w:hAnsi="Arial" w:cs="Arial"/>
        </w:rPr>
      </w:pPr>
      <w:r w:rsidRPr="00695E8D">
        <w:rPr>
          <w:rFonts w:ascii="Arial" w:hAnsi="Arial" w:cs="Arial"/>
        </w:rPr>
        <w:t xml:space="preserve">Skills for Work recognise its legal responsibilities to ensure that its practices and procedures do not prevent employees/customers who are pregnant and/or are new parents from participating in work or learning. All staff and customers will be treated fairly irrespective of their perceived protected characteristic or on the grounds of associative discrimination. </w:t>
      </w:r>
    </w:p>
    <w:p w14:paraId="4029E0E2" w14:textId="77777777" w:rsidR="00E8066C" w:rsidRPr="00695E8D" w:rsidRDefault="00283DEA" w:rsidP="00FE4D7C">
      <w:pPr>
        <w:tabs>
          <w:tab w:val="left" w:pos="360"/>
        </w:tabs>
        <w:rPr>
          <w:rFonts w:ascii="Arial" w:hAnsi="Arial" w:cs="Arial"/>
        </w:rPr>
      </w:pPr>
      <w:r w:rsidRPr="00695E8D">
        <w:rPr>
          <w:rFonts w:ascii="Arial" w:hAnsi="Arial" w:cs="Arial"/>
        </w:rPr>
        <w:t xml:space="preserve"> </w:t>
      </w:r>
    </w:p>
    <w:p w14:paraId="21A51399" w14:textId="77777777" w:rsidR="00283DEA" w:rsidRPr="00695E8D" w:rsidRDefault="00283DEA" w:rsidP="00FE4D7C">
      <w:pPr>
        <w:tabs>
          <w:tab w:val="left" w:pos="360"/>
        </w:tabs>
        <w:rPr>
          <w:rFonts w:ascii="Arial" w:hAnsi="Arial" w:cs="Arial"/>
          <w:u w:val="single"/>
        </w:rPr>
      </w:pPr>
      <w:r w:rsidRPr="00695E8D">
        <w:rPr>
          <w:rFonts w:ascii="Arial" w:hAnsi="Arial" w:cs="Arial"/>
          <w:u w:val="single"/>
        </w:rPr>
        <w:t>Gender reassignment</w:t>
      </w:r>
    </w:p>
    <w:p w14:paraId="54ED91B9" w14:textId="77777777" w:rsidR="00283DEA" w:rsidRPr="00695E8D" w:rsidRDefault="00283DEA" w:rsidP="00FE4D7C">
      <w:pPr>
        <w:tabs>
          <w:tab w:val="left" w:pos="360"/>
        </w:tabs>
        <w:rPr>
          <w:rFonts w:ascii="Arial" w:hAnsi="Arial" w:cs="Arial"/>
        </w:rPr>
      </w:pPr>
    </w:p>
    <w:p w14:paraId="38FC4870" w14:textId="77777777" w:rsidR="00283DEA" w:rsidRPr="00695E8D" w:rsidRDefault="00283DEA" w:rsidP="00FE4D7C">
      <w:pPr>
        <w:tabs>
          <w:tab w:val="left" w:pos="360"/>
          <w:tab w:val="left" w:pos="8640"/>
        </w:tabs>
        <w:rPr>
          <w:rFonts w:ascii="Arial" w:hAnsi="Arial" w:cs="Arial"/>
        </w:rPr>
      </w:pPr>
      <w:r w:rsidRPr="00695E8D">
        <w:rPr>
          <w:rFonts w:ascii="Arial" w:hAnsi="Arial" w:cs="Arial"/>
        </w:rPr>
        <w:t xml:space="preserve">Skills for Work will not tolerate any form of discrimination, bullying, harassment or abuse on the grounds of gender reassignment.  Skills for Work recognise the diverse nature of its employees/customers and endeavours in all its action to deal with individuals in the spirit of its initial commitment statement.  All </w:t>
      </w:r>
      <w:r w:rsidR="008A09A2" w:rsidRPr="00695E8D">
        <w:rPr>
          <w:rFonts w:ascii="Arial" w:hAnsi="Arial" w:cs="Arial"/>
        </w:rPr>
        <w:t xml:space="preserve">gender </w:t>
      </w:r>
      <w:proofErr w:type="gramStart"/>
      <w:r w:rsidR="008D7189" w:rsidRPr="00695E8D">
        <w:rPr>
          <w:rFonts w:ascii="Arial" w:hAnsi="Arial" w:cs="Arial"/>
        </w:rPr>
        <w:t xml:space="preserve">variant,  </w:t>
      </w:r>
      <w:r w:rsidR="00032B42" w:rsidRPr="00695E8D">
        <w:rPr>
          <w:rFonts w:ascii="Arial" w:hAnsi="Arial" w:cs="Arial"/>
        </w:rPr>
        <w:t xml:space="preserve"> </w:t>
      </w:r>
      <w:proofErr w:type="gramEnd"/>
      <w:r w:rsidR="00032B42" w:rsidRPr="00695E8D">
        <w:rPr>
          <w:rFonts w:ascii="Arial" w:hAnsi="Arial" w:cs="Arial"/>
        </w:rPr>
        <w:t xml:space="preserve">         </w:t>
      </w:r>
      <w:r w:rsidR="008A09A2" w:rsidRPr="00695E8D">
        <w:rPr>
          <w:rFonts w:ascii="Arial" w:hAnsi="Arial" w:cs="Arial"/>
        </w:rPr>
        <w:t xml:space="preserve">gender and transsexual </w:t>
      </w:r>
      <w:r w:rsidRPr="00695E8D">
        <w:rPr>
          <w:rFonts w:ascii="Arial" w:hAnsi="Arial" w:cs="Arial"/>
        </w:rPr>
        <w:t xml:space="preserve">staff and customers will be treated fairly irrespective of their perceived gender reassignment or on the grounds of associative discrimination.  </w:t>
      </w:r>
    </w:p>
    <w:p w14:paraId="4173CF8C" w14:textId="77777777" w:rsidR="00283DEA" w:rsidRPr="00695E8D" w:rsidRDefault="00283DEA" w:rsidP="00FE4D7C">
      <w:pPr>
        <w:tabs>
          <w:tab w:val="left" w:pos="360"/>
        </w:tabs>
        <w:rPr>
          <w:rFonts w:ascii="Arial" w:hAnsi="Arial" w:cs="Arial"/>
        </w:rPr>
      </w:pPr>
    </w:p>
    <w:p w14:paraId="12EE060E" w14:textId="77777777" w:rsidR="00283DEA" w:rsidRPr="00695E8D" w:rsidRDefault="00E52244">
      <w:pPr>
        <w:tabs>
          <w:tab w:val="left" w:pos="360"/>
        </w:tabs>
        <w:jc w:val="both"/>
        <w:rPr>
          <w:rFonts w:ascii="Arial" w:hAnsi="Arial" w:cs="Arial"/>
          <w:b/>
          <w:bCs/>
        </w:rPr>
      </w:pPr>
      <w:r w:rsidRPr="00695E8D">
        <w:rPr>
          <w:rFonts w:ascii="Arial" w:hAnsi="Arial" w:cs="Arial"/>
          <w:b/>
          <w:bCs/>
        </w:rPr>
        <w:t>8</w:t>
      </w:r>
      <w:r w:rsidR="00283DEA" w:rsidRPr="00695E8D">
        <w:rPr>
          <w:rFonts w:ascii="Arial" w:hAnsi="Arial" w:cs="Arial"/>
          <w:b/>
          <w:bCs/>
        </w:rPr>
        <w:t>. Learning and development</w:t>
      </w:r>
    </w:p>
    <w:p w14:paraId="506AF28B" w14:textId="77777777" w:rsidR="00283DEA" w:rsidRPr="00695E8D" w:rsidRDefault="00283DEA">
      <w:pPr>
        <w:tabs>
          <w:tab w:val="left" w:pos="360"/>
        </w:tabs>
        <w:jc w:val="both"/>
        <w:rPr>
          <w:rFonts w:ascii="Arial" w:hAnsi="Arial" w:cs="Arial"/>
          <w:b/>
          <w:bCs/>
        </w:rPr>
      </w:pPr>
    </w:p>
    <w:p w14:paraId="31E7A5D3" w14:textId="77777777" w:rsidR="00283DEA" w:rsidRPr="00695E8D" w:rsidRDefault="00283DEA" w:rsidP="00FE4D7C">
      <w:pPr>
        <w:tabs>
          <w:tab w:val="left" w:pos="360"/>
        </w:tabs>
        <w:rPr>
          <w:rFonts w:ascii="Arial" w:hAnsi="Arial" w:cs="Arial"/>
        </w:rPr>
      </w:pPr>
      <w:r w:rsidRPr="00695E8D">
        <w:rPr>
          <w:rFonts w:ascii="Arial" w:hAnsi="Arial" w:cs="Arial"/>
        </w:rPr>
        <w:t>The learning and development of employees/customers</w:t>
      </w:r>
      <w:r w:rsidR="001C46AD">
        <w:rPr>
          <w:rFonts w:ascii="Arial" w:hAnsi="Arial" w:cs="Arial"/>
        </w:rPr>
        <w:t xml:space="preserve"> and employers</w:t>
      </w:r>
      <w:r w:rsidRPr="00695E8D">
        <w:rPr>
          <w:rFonts w:ascii="Arial" w:hAnsi="Arial" w:cs="Arial"/>
        </w:rPr>
        <w:t xml:space="preserve"> is recognised as an integral part of promoting equality and diversity ensuring that individuals have a clear understanding of relevant issues.</w:t>
      </w:r>
    </w:p>
    <w:p w14:paraId="1ED155A3" w14:textId="77777777" w:rsidR="00283DEA" w:rsidRPr="00695E8D" w:rsidRDefault="00283DEA" w:rsidP="00FE4D7C">
      <w:pPr>
        <w:tabs>
          <w:tab w:val="left" w:pos="360"/>
        </w:tabs>
        <w:rPr>
          <w:rFonts w:ascii="Arial" w:hAnsi="Arial" w:cs="Arial"/>
        </w:rPr>
      </w:pPr>
    </w:p>
    <w:p w14:paraId="5FCF1AB7" w14:textId="77777777" w:rsidR="00283DEA" w:rsidRPr="00695E8D" w:rsidRDefault="00283DEA" w:rsidP="00FE4D7C">
      <w:pPr>
        <w:pStyle w:val="BodyTextIndent2"/>
        <w:numPr>
          <w:ilvl w:val="0"/>
          <w:numId w:val="6"/>
        </w:numPr>
        <w:tabs>
          <w:tab w:val="clear" w:pos="900"/>
          <w:tab w:val="left" w:pos="360"/>
        </w:tabs>
        <w:ind w:left="360" w:hanging="360"/>
      </w:pPr>
      <w:r w:rsidRPr="00695E8D">
        <w:t>All employees/customers will receive equal rights and diversity awareness training as part of their induction programme and throughout their employment/skills</w:t>
      </w:r>
      <w:r w:rsidR="001C46AD">
        <w:t>/apprenticeship</w:t>
      </w:r>
      <w:r w:rsidRPr="00695E8D">
        <w:t xml:space="preserve"> programme.</w:t>
      </w:r>
    </w:p>
    <w:p w14:paraId="2740C9C8" w14:textId="77777777" w:rsidR="00283DEA" w:rsidRPr="00695E8D" w:rsidRDefault="00283DEA" w:rsidP="00FE4D7C">
      <w:pPr>
        <w:pStyle w:val="BodyTextIndent2"/>
        <w:numPr>
          <w:ilvl w:val="0"/>
          <w:numId w:val="6"/>
        </w:numPr>
        <w:tabs>
          <w:tab w:val="clear" w:pos="900"/>
          <w:tab w:val="left" w:pos="360"/>
        </w:tabs>
        <w:ind w:left="360" w:hanging="360"/>
      </w:pPr>
      <w:r w:rsidRPr="00695E8D">
        <w:t>All employees involved in the recruitment process will receive the appropriate equal rights and diversity training.</w:t>
      </w:r>
    </w:p>
    <w:p w14:paraId="7B89B553" w14:textId="77777777" w:rsidR="00283DEA" w:rsidRPr="00695E8D" w:rsidRDefault="00283DEA" w:rsidP="00FE4D7C">
      <w:pPr>
        <w:pStyle w:val="BodyTextIndent2"/>
        <w:numPr>
          <w:ilvl w:val="0"/>
          <w:numId w:val="6"/>
        </w:numPr>
        <w:tabs>
          <w:tab w:val="clear" w:pos="900"/>
          <w:tab w:val="left" w:pos="360"/>
        </w:tabs>
        <w:ind w:left="360" w:hanging="360"/>
      </w:pPr>
      <w:r w:rsidRPr="00695E8D">
        <w:t>All staff will receive equal access to learning and development opportunities.</w:t>
      </w:r>
    </w:p>
    <w:p w14:paraId="6CFE2FC7" w14:textId="77777777" w:rsidR="00283DEA" w:rsidRPr="00695E8D" w:rsidRDefault="00283DEA" w:rsidP="00FE4D7C">
      <w:pPr>
        <w:pStyle w:val="BodyTextIndent2"/>
        <w:numPr>
          <w:ilvl w:val="0"/>
          <w:numId w:val="6"/>
        </w:numPr>
        <w:tabs>
          <w:tab w:val="clear" w:pos="900"/>
          <w:tab w:val="left" w:pos="360"/>
        </w:tabs>
        <w:ind w:left="360" w:hanging="360"/>
      </w:pPr>
      <w:r w:rsidRPr="00695E8D">
        <w:t>Skills for Work will work with its subcontractors and employers to ensure that customers are given equal access to learning and development.</w:t>
      </w:r>
    </w:p>
    <w:p w14:paraId="6E7BE498" w14:textId="77777777" w:rsidR="00283DEA" w:rsidRPr="00695E8D" w:rsidRDefault="00283DEA" w:rsidP="00FE4D7C">
      <w:pPr>
        <w:pStyle w:val="BodyTextIndent2"/>
        <w:numPr>
          <w:ilvl w:val="0"/>
          <w:numId w:val="6"/>
        </w:numPr>
        <w:tabs>
          <w:tab w:val="clear" w:pos="900"/>
          <w:tab w:val="left" w:pos="360"/>
        </w:tabs>
        <w:ind w:left="360" w:hanging="360"/>
      </w:pPr>
      <w:r w:rsidRPr="00695E8D">
        <w:t>Skills for Work will endeavour to ensure that learning materials are free from bias and that teaching styles vary to meet individual needs.</w:t>
      </w:r>
    </w:p>
    <w:p w14:paraId="21FD8C70" w14:textId="77777777" w:rsidR="00283DEA" w:rsidRPr="00695E8D" w:rsidRDefault="00283DEA" w:rsidP="00FE4D7C">
      <w:pPr>
        <w:pStyle w:val="BodyTextIndent2"/>
        <w:numPr>
          <w:ilvl w:val="0"/>
          <w:numId w:val="6"/>
        </w:numPr>
        <w:tabs>
          <w:tab w:val="clear" w:pos="900"/>
          <w:tab w:val="left" w:pos="360"/>
        </w:tabs>
        <w:ind w:left="360" w:hanging="360"/>
      </w:pPr>
      <w:r w:rsidRPr="00695E8D">
        <w:t xml:space="preserve">The curricula will be sensitive to the diverse backgrounds of customers and celebrate cultural diversity. </w:t>
      </w:r>
    </w:p>
    <w:p w14:paraId="170169D9" w14:textId="77777777" w:rsidR="00283DEA" w:rsidRPr="00695E8D" w:rsidRDefault="00283DEA">
      <w:pPr>
        <w:pStyle w:val="BodyTextIndent2"/>
        <w:tabs>
          <w:tab w:val="left" w:pos="360"/>
        </w:tabs>
        <w:jc w:val="both"/>
      </w:pPr>
    </w:p>
    <w:p w14:paraId="2C467669" w14:textId="77777777" w:rsidR="00283DEA" w:rsidRPr="00695E8D" w:rsidRDefault="00E52244">
      <w:pPr>
        <w:pStyle w:val="BodyTextIndent2"/>
        <w:tabs>
          <w:tab w:val="left" w:pos="360"/>
        </w:tabs>
        <w:ind w:left="0" w:firstLine="0"/>
        <w:jc w:val="both"/>
      </w:pPr>
      <w:r w:rsidRPr="00695E8D">
        <w:rPr>
          <w:b/>
          <w:bCs/>
        </w:rPr>
        <w:t>9</w:t>
      </w:r>
      <w:r w:rsidR="00283DEA" w:rsidRPr="00695E8D">
        <w:rPr>
          <w:b/>
          <w:bCs/>
        </w:rPr>
        <w:t>. Subcontractors</w:t>
      </w:r>
      <w:r w:rsidR="00C7260F">
        <w:rPr>
          <w:b/>
          <w:bCs/>
        </w:rPr>
        <w:t>/Apprenticeship Employers</w:t>
      </w:r>
    </w:p>
    <w:p w14:paraId="2639660C" w14:textId="77777777" w:rsidR="00283DEA" w:rsidRPr="00695E8D" w:rsidRDefault="00283DEA">
      <w:pPr>
        <w:pStyle w:val="BodyTextIndent2"/>
        <w:tabs>
          <w:tab w:val="left" w:pos="360"/>
        </w:tabs>
        <w:ind w:left="0" w:firstLine="0"/>
        <w:jc w:val="both"/>
      </w:pPr>
    </w:p>
    <w:p w14:paraId="030CB447" w14:textId="77777777" w:rsidR="00283DEA" w:rsidRPr="00695E8D" w:rsidRDefault="00283DEA" w:rsidP="00FE4D7C">
      <w:pPr>
        <w:pStyle w:val="BodyTextIndent2"/>
        <w:tabs>
          <w:tab w:val="left" w:pos="360"/>
        </w:tabs>
        <w:ind w:left="0" w:firstLine="0"/>
      </w:pPr>
      <w:r w:rsidRPr="00695E8D">
        <w:t>All parties in the learning process are expected to have the same commitment to the principles of creating a fair and inclusive society and promoting equal rights and the benefits of diversity that prevails within Skills for Work.</w:t>
      </w:r>
    </w:p>
    <w:p w14:paraId="196CBA13" w14:textId="77777777" w:rsidR="00283DEA" w:rsidRPr="00695E8D" w:rsidRDefault="00283DEA" w:rsidP="00FE4D7C">
      <w:pPr>
        <w:pStyle w:val="BodyTextIndent2"/>
        <w:tabs>
          <w:tab w:val="left" w:pos="360"/>
        </w:tabs>
        <w:ind w:left="0" w:firstLine="0"/>
      </w:pPr>
    </w:p>
    <w:p w14:paraId="7B2B19CE" w14:textId="77777777" w:rsidR="00283DEA" w:rsidRPr="00695E8D" w:rsidRDefault="00283DEA" w:rsidP="00FE4D7C">
      <w:pPr>
        <w:pStyle w:val="BodyTextIndent2"/>
        <w:tabs>
          <w:tab w:val="left" w:pos="360"/>
        </w:tabs>
        <w:ind w:left="0" w:firstLine="0"/>
      </w:pPr>
      <w:r w:rsidRPr="00695E8D">
        <w:t xml:space="preserve">There is a clear expectation that </w:t>
      </w:r>
      <w:r w:rsidR="001C46AD" w:rsidRPr="00695E8D">
        <w:t>subcontractor’s</w:t>
      </w:r>
      <w:r w:rsidRPr="00695E8D">
        <w:t>/</w:t>
      </w:r>
      <w:r w:rsidR="00C7260F">
        <w:t xml:space="preserve">apprenticeship </w:t>
      </w:r>
      <w:r w:rsidRPr="00695E8D">
        <w:t xml:space="preserve">employers or </w:t>
      </w:r>
      <w:r w:rsidR="0052001C">
        <w:t>other organisations working with</w:t>
      </w:r>
      <w:r w:rsidRPr="00695E8D">
        <w:t xml:space="preserve"> Skills for Work will incorporate equal rights in their work practices and behave in a manner consistent with the Council’s declared policy and procedures.</w:t>
      </w:r>
    </w:p>
    <w:p w14:paraId="3F89FFCD" w14:textId="77777777" w:rsidR="00283DEA" w:rsidRPr="00695E8D" w:rsidRDefault="00283DEA" w:rsidP="00FE4D7C">
      <w:pPr>
        <w:pStyle w:val="BodyTextIndent2"/>
        <w:tabs>
          <w:tab w:val="left" w:pos="360"/>
        </w:tabs>
        <w:ind w:left="0" w:firstLine="0"/>
      </w:pPr>
    </w:p>
    <w:p w14:paraId="2C274101" w14:textId="77777777" w:rsidR="00283DEA" w:rsidRPr="00695E8D" w:rsidRDefault="00283DEA" w:rsidP="00FE4D7C">
      <w:pPr>
        <w:pStyle w:val="BodyTextIndent2"/>
        <w:tabs>
          <w:tab w:val="left" w:pos="360"/>
        </w:tabs>
        <w:ind w:left="0" w:firstLine="0"/>
      </w:pPr>
      <w:r w:rsidRPr="00695E8D">
        <w:t xml:space="preserve">Skills for Work will carry out pre-vetting of all subcontractors/employers, to ensure compliance with the equality ethos of Skills for Work prior to accepting them as a suitable placement provider. </w:t>
      </w:r>
    </w:p>
    <w:p w14:paraId="78F57B8E" w14:textId="77777777" w:rsidR="00283DEA" w:rsidRPr="00695E8D" w:rsidRDefault="00283DEA">
      <w:pPr>
        <w:pStyle w:val="BodyTextIndent2"/>
        <w:tabs>
          <w:tab w:val="left" w:pos="360"/>
        </w:tabs>
        <w:ind w:left="0" w:firstLine="0"/>
        <w:jc w:val="both"/>
      </w:pPr>
    </w:p>
    <w:p w14:paraId="7C91FFA0" w14:textId="77777777" w:rsidR="00283DEA" w:rsidRPr="00695E8D" w:rsidRDefault="00E52244">
      <w:pPr>
        <w:pStyle w:val="BodyTextIndent2"/>
        <w:tabs>
          <w:tab w:val="left" w:pos="360"/>
        </w:tabs>
        <w:ind w:left="0" w:firstLine="0"/>
        <w:jc w:val="both"/>
        <w:rPr>
          <w:b/>
          <w:bCs/>
        </w:rPr>
      </w:pPr>
      <w:r w:rsidRPr="00695E8D">
        <w:rPr>
          <w:b/>
          <w:bCs/>
        </w:rPr>
        <w:t>10</w:t>
      </w:r>
      <w:r w:rsidR="00283DEA" w:rsidRPr="00695E8D">
        <w:rPr>
          <w:b/>
          <w:bCs/>
        </w:rPr>
        <w:t>. Review, Monitoring &amp; Evaluation</w:t>
      </w:r>
    </w:p>
    <w:p w14:paraId="0808A5DF" w14:textId="77777777" w:rsidR="00283DEA" w:rsidRPr="00695E8D" w:rsidRDefault="00283DEA">
      <w:pPr>
        <w:pStyle w:val="BodyTextIndent2"/>
        <w:tabs>
          <w:tab w:val="left" w:pos="360"/>
        </w:tabs>
        <w:ind w:left="0" w:firstLine="0"/>
        <w:jc w:val="both"/>
        <w:rPr>
          <w:b/>
          <w:bCs/>
        </w:rPr>
      </w:pPr>
    </w:p>
    <w:p w14:paraId="4ED02285" w14:textId="77777777" w:rsidR="00283DEA" w:rsidRPr="00695E8D" w:rsidRDefault="00283DEA" w:rsidP="00FE4D7C">
      <w:pPr>
        <w:pStyle w:val="BodyTextIndent2"/>
        <w:tabs>
          <w:tab w:val="left" w:pos="360"/>
        </w:tabs>
        <w:ind w:left="0" w:firstLine="0"/>
      </w:pPr>
      <w:r w:rsidRPr="00695E8D">
        <w:t xml:space="preserve">Skills for Work will systematically monitor and evaluate the effectiveness and impact of its Equal Rights and Diversity Action Statement. </w:t>
      </w:r>
    </w:p>
    <w:p w14:paraId="21C91F3C" w14:textId="77777777" w:rsidR="00480AC4" w:rsidRPr="00695E8D" w:rsidRDefault="00480AC4" w:rsidP="00FE4D7C">
      <w:pPr>
        <w:pStyle w:val="BodyTextIndent2"/>
        <w:tabs>
          <w:tab w:val="left" w:pos="360"/>
        </w:tabs>
        <w:ind w:left="0" w:firstLine="0"/>
      </w:pPr>
    </w:p>
    <w:p w14:paraId="3BC00F3F" w14:textId="77777777" w:rsidR="00283DEA" w:rsidRPr="00695E8D" w:rsidRDefault="00283DEA" w:rsidP="00FE4D7C">
      <w:pPr>
        <w:pStyle w:val="BodyTextIndent2"/>
        <w:tabs>
          <w:tab w:val="left" w:pos="360"/>
        </w:tabs>
        <w:ind w:left="0" w:firstLine="0"/>
      </w:pPr>
      <w:r w:rsidRPr="00695E8D">
        <w:t>Skills for Work will consider the following areas: -</w:t>
      </w:r>
    </w:p>
    <w:p w14:paraId="5215C48B" w14:textId="77777777" w:rsidR="00283DEA" w:rsidRPr="00695E8D" w:rsidRDefault="00283DEA" w:rsidP="00FE4D7C">
      <w:pPr>
        <w:pStyle w:val="BodyTextIndent2"/>
        <w:tabs>
          <w:tab w:val="left" w:pos="360"/>
        </w:tabs>
        <w:ind w:left="0" w:firstLine="0"/>
      </w:pPr>
    </w:p>
    <w:p w14:paraId="2821EE7A" w14:textId="77777777" w:rsidR="00283DEA" w:rsidRPr="00695E8D" w:rsidRDefault="00283DEA" w:rsidP="00FE4D7C">
      <w:pPr>
        <w:pStyle w:val="BodyTextIndent2"/>
        <w:numPr>
          <w:ilvl w:val="0"/>
          <w:numId w:val="6"/>
        </w:numPr>
        <w:tabs>
          <w:tab w:val="clear" w:pos="900"/>
          <w:tab w:val="left" w:pos="360"/>
        </w:tabs>
        <w:ind w:left="360" w:hanging="360"/>
      </w:pPr>
      <w:r w:rsidRPr="00695E8D">
        <w:t xml:space="preserve">The composition of the workforce and customer cohort in relation to their </w:t>
      </w:r>
      <w:r w:rsidR="00480AC4" w:rsidRPr="00695E8D">
        <w:t xml:space="preserve">key </w:t>
      </w:r>
      <w:r w:rsidRPr="00695E8D">
        <w:t>protecte</w:t>
      </w:r>
      <w:r w:rsidR="00480AC4" w:rsidRPr="00695E8D">
        <w:t xml:space="preserve">d characteristics. Identify </w:t>
      </w:r>
      <w:r w:rsidRPr="00695E8D">
        <w:t xml:space="preserve">under representation for any specific groups and </w:t>
      </w:r>
      <w:r w:rsidR="00480AC4" w:rsidRPr="00695E8D">
        <w:t xml:space="preserve">where appropriate identify </w:t>
      </w:r>
      <w:r w:rsidRPr="00695E8D">
        <w:t>action</w:t>
      </w:r>
      <w:r w:rsidR="00480AC4" w:rsidRPr="00695E8D">
        <w:t xml:space="preserve">s </w:t>
      </w:r>
      <w:r w:rsidRPr="00695E8D">
        <w:t>to address such findings.</w:t>
      </w:r>
    </w:p>
    <w:p w14:paraId="38C679F7" w14:textId="77777777" w:rsidR="00283DEA" w:rsidRPr="00695E8D" w:rsidRDefault="00283DEA" w:rsidP="00FE4D7C">
      <w:pPr>
        <w:pStyle w:val="BodyTextIndent2"/>
        <w:numPr>
          <w:ilvl w:val="0"/>
          <w:numId w:val="6"/>
        </w:numPr>
        <w:tabs>
          <w:tab w:val="clear" w:pos="900"/>
          <w:tab w:val="left" w:pos="360"/>
        </w:tabs>
        <w:ind w:left="360" w:hanging="360"/>
      </w:pPr>
      <w:r w:rsidRPr="00695E8D">
        <w:t>Equality impact assessments of Skills for Work’s functions, policie</w:t>
      </w:r>
      <w:r w:rsidR="00480AC4" w:rsidRPr="00695E8D">
        <w:t xml:space="preserve">s and </w:t>
      </w:r>
      <w:r w:rsidRPr="00695E8D">
        <w:t>to identify potential adverse impacts on particular groups of customers/employees.</w:t>
      </w:r>
    </w:p>
    <w:p w14:paraId="3141C2B0" w14:textId="77777777" w:rsidR="00283DEA" w:rsidRPr="00695E8D" w:rsidRDefault="00283DEA" w:rsidP="00FE4D7C">
      <w:pPr>
        <w:pStyle w:val="BodyTextIndent2"/>
        <w:numPr>
          <w:ilvl w:val="0"/>
          <w:numId w:val="6"/>
        </w:numPr>
        <w:tabs>
          <w:tab w:val="clear" w:pos="900"/>
          <w:tab w:val="left" w:pos="360"/>
          <w:tab w:val="left" w:pos="540"/>
        </w:tabs>
        <w:ind w:left="540"/>
      </w:pPr>
      <w:r w:rsidRPr="00695E8D">
        <w:t>Positive action will be considered if appropriate.</w:t>
      </w:r>
    </w:p>
    <w:p w14:paraId="42D69821" w14:textId="77777777" w:rsidR="00480AC4" w:rsidRPr="00695E8D" w:rsidRDefault="00283DEA" w:rsidP="00FE4D7C">
      <w:pPr>
        <w:pStyle w:val="BodyTextIndent2"/>
        <w:numPr>
          <w:ilvl w:val="0"/>
          <w:numId w:val="6"/>
        </w:numPr>
        <w:tabs>
          <w:tab w:val="clear" w:pos="900"/>
          <w:tab w:val="left" w:pos="360"/>
        </w:tabs>
        <w:ind w:left="360" w:hanging="360"/>
      </w:pPr>
      <w:r w:rsidRPr="00695E8D">
        <w:t xml:space="preserve">Analysis of customer participation, </w:t>
      </w:r>
      <w:r w:rsidR="008D7189" w:rsidRPr="00695E8D">
        <w:t>retention,</w:t>
      </w:r>
      <w:r w:rsidRPr="00695E8D">
        <w:t xml:space="preserve"> and </w:t>
      </w:r>
      <w:r w:rsidR="00E8688D" w:rsidRPr="00695E8D">
        <w:t>achievement in relation to key protected characteristics</w:t>
      </w:r>
      <w:r w:rsidRPr="00695E8D">
        <w:t xml:space="preserve">. </w:t>
      </w:r>
    </w:p>
    <w:p w14:paraId="3D96FAB0" w14:textId="77777777" w:rsidR="00283DEA" w:rsidRPr="00695E8D" w:rsidRDefault="00283DEA" w:rsidP="00FE4D7C">
      <w:pPr>
        <w:pStyle w:val="BodyTextIndent2"/>
        <w:numPr>
          <w:ilvl w:val="0"/>
          <w:numId w:val="6"/>
        </w:numPr>
        <w:tabs>
          <w:tab w:val="clear" w:pos="900"/>
          <w:tab w:val="left" w:pos="360"/>
        </w:tabs>
        <w:ind w:left="360" w:hanging="360"/>
      </w:pPr>
      <w:r w:rsidRPr="00695E8D">
        <w:t xml:space="preserve">Review and monitor the incidence and nature of complaints </w:t>
      </w:r>
      <w:r w:rsidR="005252D4" w:rsidRPr="00695E8D">
        <w:t xml:space="preserve">by protected characteristic </w:t>
      </w:r>
      <w:r w:rsidRPr="00695E8D">
        <w:t>reported under the complaints and disciplinary procedures in relation to equality and diversity and report the findings back to management.</w:t>
      </w:r>
    </w:p>
    <w:p w14:paraId="641BFD77" w14:textId="77777777" w:rsidR="00283DEA" w:rsidRPr="00695E8D" w:rsidRDefault="00283DEA" w:rsidP="00FE4D7C">
      <w:pPr>
        <w:pStyle w:val="BodyTextIndent2"/>
        <w:numPr>
          <w:ilvl w:val="0"/>
          <w:numId w:val="6"/>
        </w:numPr>
        <w:tabs>
          <w:tab w:val="clear" w:pos="900"/>
          <w:tab w:val="left" w:pos="360"/>
        </w:tabs>
        <w:ind w:left="360" w:hanging="360"/>
      </w:pPr>
      <w:r w:rsidRPr="00695E8D">
        <w:t>Issues relating to equality and diversity highlighted in the customer/employee review/appraisal processes will be passed to the appropriate Manager immediately in order that a thorough investigation can be carried out.</w:t>
      </w:r>
    </w:p>
    <w:p w14:paraId="20D79BAB" w14:textId="77777777" w:rsidR="00283DEA" w:rsidRPr="00695E8D" w:rsidRDefault="00283DEA" w:rsidP="00FE4D7C">
      <w:pPr>
        <w:pStyle w:val="BodyTextIndent2"/>
        <w:numPr>
          <w:ilvl w:val="0"/>
          <w:numId w:val="6"/>
        </w:numPr>
        <w:tabs>
          <w:tab w:val="clear" w:pos="900"/>
        </w:tabs>
        <w:ind w:left="360" w:hanging="360"/>
      </w:pPr>
      <w:r w:rsidRPr="00695E8D">
        <w:t>Issues around equality raised during internal and external inspections will be passed to the appropriate Manager immediately in order that a thorough investigation can be carried out.</w:t>
      </w:r>
    </w:p>
    <w:p w14:paraId="0A7BB602" w14:textId="77777777" w:rsidR="00283DEA" w:rsidRPr="00695E8D" w:rsidRDefault="00283DEA" w:rsidP="00FE4D7C">
      <w:pPr>
        <w:pStyle w:val="BodyTextIndent2"/>
        <w:numPr>
          <w:ilvl w:val="0"/>
          <w:numId w:val="6"/>
        </w:numPr>
        <w:tabs>
          <w:tab w:val="clear" w:pos="900"/>
          <w:tab w:val="left" w:pos="360"/>
        </w:tabs>
        <w:ind w:left="360" w:hanging="360"/>
      </w:pPr>
      <w:r w:rsidRPr="00695E8D">
        <w:t xml:space="preserve">Reports and action </w:t>
      </w:r>
      <w:r w:rsidR="008D7189" w:rsidRPr="00695E8D">
        <w:t>plan</w:t>
      </w:r>
      <w:r w:rsidRPr="00695E8D">
        <w:t xml:space="preserve"> concerning equality and diversity arising from the monitoring and review of employees and customers will be reviewed by the </w:t>
      </w:r>
      <w:r w:rsidR="00480AC4" w:rsidRPr="00695E8D">
        <w:t>appropriate Manager</w:t>
      </w:r>
      <w:r w:rsidRPr="00695E8D">
        <w:t xml:space="preserve"> for evaluation towards continuous quality improvement.</w:t>
      </w:r>
    </w:p>
    <w:p w14:paraId="470217C2" w14:textId="77777777" w:rsidR="00283DEA" w:rsidRPr="00695E8D" w:rsidRDefault="00B12152" w:rsidP="00FE4D7C">
      <w:pPr>
        <w:pStyle w:val="BodyTextIndent2"/>
      </w:pPr>
      <w:r w:rsidRPr="00695E8D">
        <w:br w:type="page"/>
      </w:r>
    </w:p>
    <w:p w14:paraId="36564DAF" w14:textId="77777777" w:rsidR="00283DEA" w:rsidRPr="00695E8D" w:rsidRDefault="00E52244">
      <w:pPr>
        <w:pStyle w:val="BodyTextIndent2"/>
        <w:ind w:left="0" w:firstLine="0"/>
        <w:jc w:val="both"/>
        <w:rPr>
          <w:b/>
          <w:bCs/>
        </w:rPr>
      </w:pPr>
      <w:r w:rsidRPr="00695E8D">
        <w:rPr>
          <w:b/>
          <w:bCs/>
        </w:rPr>
        <w:t>11</w:t>
      </w:r>
      <w:r w:rsidR="00283DEA" w:rsidRPr="00695E8D">
        <w:rPr>
          <w:b/>
          <w:bCs/>
        </w:rPr>
        <w:t>. Responsibility</w:t>
      </w:r>
    </w:p>
    <w:p w14:paraId="27EF151B" w14:textId="77777777" w:rsidR="00283DEA" w:rsidRPr="00695E8D" w:rsidRDefault="00283DEA">
      <w:pPr>
        <w:pStyle w:val="BodyTextIndent2"/>
        <w:ind w:left="0" w:firstLine="0"/>
        <w:jc w:val="both"/>
        <w:rPr>
          <w:b/>
          <w:bCs/>
        </w:rPr>
      </w:pPr>
    </w:p>
    <w:p w14:paraId="1A09812E" w14:textId="77777777" w:rsidR="00283DEA" w:rsidRPr="00695E8D" w:rsidRDefault="00283DEA" w:rsidP="00FE4D7C">
      <w:pPr>
        <w:pStyle w:val="BodyTextIndent2"/>
        <w:ind w:left="0" w:firstLine="0"/>
      </w:pPr>
      <w:r w:rsidRPr="00695E8D">
        <w:t>The ultimate responsibility lies with the management structure of Skills for Work, but it is the responsibility of every employee, customer and employer/placement provider and subcontractor to implement this Action Statement in their day-to-day work.</w:t>
      </w:r>
    </w:p>
    <w:p w14:paraId="79AD896A" w14:textId="77777777" w:rsidR="00283DEA" w:rsidRPr="00695E8D" w:rsidRDefault="00283DEA">
      <w:pPr>
        <w:jc w:val="both"/>
        <w:rPr>
          <w:rFonts w:ascii="Arial" w:hAnsi="Arial" w:cs="Arial"/>
        </w:rPr>
      </w:pPr>
    </w:p>
    <w:p w14:paraId="117DA132" w14:textId="77777777" w:rsidR="00000FA7" w:rsidRPr="00695E8D" w:rsidRDefault="00000FA7">
      <w:pPr>
        <w:jc w:val="both"/>
        <w:rPr>
          <w:rFonts w:ascii="Arial" w:hAnsi="Arial" w:cs="Arial"/>
        </w:rPr>
      </w:pPr>
    </w:p>
    <w:p w14:paraId="1B9DAE0B" w14:textId="3256C715" w:rsidR="00456296" w:rsidRDefault="00C158D4" w:rsidP="00456296">
      <w:pPr>
        <w:jc w:val="both"/>
        <w:rPr>
          <w:rFonts w:ascii="Arial" w:hAnsi="Arial" w:cs="Arial"/>
        </w:rPr>
      </w:pPr>
      <w:r w:rsidRPr="00695E8D">
        <w:rPr>
          <w:rFonts w:ascii="Arial" w:hAnsi="Arial" w:cs="Arial"/>
        </w:rPr>
        <w:t>Date:</w:t>
      </w:r>
      <w:r w:rsidR="00DF5874" w:rsidRPr="00695E8D">
        <w:rPr>
          <w:rFonts w:ascii="Arial" w:hAnsi="Arial" w:cs="Arial"/>
        </w:rPr>
        <w:t xml:space="preserve"> </w:t>
      </w:r>
      <w:r w:rsidR="005F235D">
        <w:rPr>
          <w:rFonts w:ascii="Arial" w:hAnsi="Arial" w:cs="Arial"/>
        </w:rPr>
        <w:t xml:space="preserve">September </w:t>
      </w:r>
      <w:proofErr w:type="gramStart"/>
      <w:r w:rsidR="005F235D">
        <w:rPr>
          <w:rFonts w:ascii="Arial" w:hAnsi="Arial" w:cs="Arial"/>
        </w:rPr>
        <w:t xml:space="preserve">2025 </w:t>
      </w:r>
      <w:r w:rsidR="00672AE7">
        <w:rPr>
          <w:rFonts w:ascii="Arial" w:hAnsi="Arial" w:cs="Arial"/>
        </w:rPr>
        <w:t xml:space="preserve"> </w:t>
      </w:r>
      <w:r w:rsidR="00456296">
        <w:rPr>
          <w:rFonts w:ascii="Arial" w:hAnsi="Arial" w:cs="Arial"/>
        </w:rPr>
        <w:t>Reviewer</w:t>
      </w:r>
      <w:proofErr w:type="gramEnd"/>
      <w:r w:rsidR="005F235D">
        <w:rPr>
          <w:rFonts w:ascii="Arial" w:hAnsi="Arial" w:cs="Arial"/>
        </w:rPr>
        <w:t xml:space="preserve"> </w:t>
      </w:r>
      <w:r w:rsidR="00456296">
        <w:rPr>
          <w:rFonts w:ascii="Arial" w:hAnsi="Arial" w:cs="Arial"/>
        </w:rPr>
        <w:t>SMcG</w:t>
      </w:r>
      <w:r w:rsidR="005F235D">
        <w:rPr>
          <w:rFonts w:ascii="Arial" w:hAnsi="Arial" w:cs="Arial"/>
        </w:rPr>
        <w:t>laddery</w:t>
      </w:r>
    </w:p>
    <w:p w14:paraId="0B2A9C4A" w14:textId="77777777" w:rsidR="00456296" w:rsidRDefault="00456296">
      <w:pPr>
        <w:jc w:val="both"/>
        <w:rPr>
          <w:rFonts w:ascii="Arial" w:hAnsi="Arial" w:cs="Arial"/>
        </w:rPr>
      </w:pPr>
    </w:p>
    <w:p w14:paraId="7CBA7083" w14:textId="4A90E7A5" w:rsidR="00283DEA" w:rsidRPr="00695E8D" w:rsidRDefault="00D05C3A">
      <w:pPr>
        <w:jc w:val="both"/>
        <w:rPr>
          <w:rFonts w:ascii="Arial" w:hAnsi="Arial" w:cs="Arial"/>
        </w:rPr>
      </w:pPr>
      <w:r w:rsidRPr="00695E8D">
        <w:rPr>
          <w:rFonts w:ascii="Arial" w:hAnsi="Arial" w:cs="Arial"/>
        </w:rPr>
        <w:t xml:space="preserve">Review Date: </w:t>
      </w:r>
      <w:r w:rsidR="005F235D">
        <w:rPr>
          <w:rFonts w:ascii="Arial" w:hAnsi="Arial" w:cs="Arial"/>
        </w:rPr>
        <w:t>October 2026</w:t>
      </w:r>
    </w:p>
    <w:p w14:paraId="177B432F" w14:textId="77777777" w:rsidR="003579CC" w:rsidRPr="00695E8D" w:rsidRDefault="003579CC">
      <w:pPr>
        <w:pStyle w:val="Heading2"/>
        <w:jc w:val="both"/>
        <w:rPr>
          <w:u w:val="none"/>
        </w:rPr>
      </w:pPr>
      <w:r w:rsidRPr="00695E8D">
        <w:rPr>
          <w:u w:val="none"/>
        </w:rPr>
        <w:br w:type="page"/>
      </w:r>
    </w:p>
    <w:p w14:paraId="6ECD23A2" w14:textId="77777777" w:rsidR="00283DEA" w:rsidRPr="00695E8D" w:rsidRDefault="00283DEA">
      <w:pPr>
        <w:pStyle w:val="Heading2"/>
        <w:jc w:val="both"/>
        <w:rPr>
          <w:u w:val="none"/>
        </w:rPr>
      </w:pPr>
      <w:r w:rsidRPr="00695E8D">
        <w:rPr>
          <w:u w:val="none"/>
        </w:rPr>
        <w:t>Appendix 1 – Summary of Current Legislation</w:t>
      </w:r>
    </w:p>
    <w:p w14:paraId="4EDCFB95" w14:textId="77777777" w:rsidR="00283DEA" w:rsidRPr="00695E8D" w:rsidRDefault="00283DEA"/>
    <w:p w14:paraId="0EAC552E" w14:textId="77777777" w:rsidR="00283DEA" w:rsidRPr="00695E8D" w:rsidRDefault="00283DEA">
      <w:pPr>
        <w:tabs>
          <w:tab w:val="left" w:pos="360"/>
        </w:tabs>
        <w:rPr>
          <w:rFonts w:ascii="Arial" w:hAnsi="Arial" w:cs="Arial"/>
        </w:rPr>
      </w:pPr>
      <w:r w:rsidRPr="00695E8D">
        <w:rPr>
          <w:rFonts w:ascii="Arial" w:hAnsi="Arial" w:cs="Arial"/>
        </w:rPr>
        <w:t>√</w:t>
      </w:r>
      <w:r w:rsidRPr="00695E8D">
        <w:rPr>
          <w:rFonts w:ascii="Arial" w:hAnsi="Arial" w:cs="Arial"/>
        </w:rPr>
        <w:tab/>
        <w:t>Equality Act 2010</w:t>
      </w:r>
    </w:p>
    <w:p w14:paraId="044C7538"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sym w:font="Symbol" w:char="F0D6"/>
      </w:r>
      <w:r w:rsidRPr="00695E8D">
        <w:rPr>
          <w:rFonts w:ascii="Arial" w:hAnsi="Arial" w:cs="Arial"/>
        </w:rPr>
        <w:tab/>
        <w:t>Rehabilitation of Offenders Act 1974</w:t>
      </w:r>
    </w:p>
    <w:p w14:paraId="04399EF8" w14:textId="77777777" w:rsidR="00283DEA" w:rsidRPr="00695E8D" w:rsidRDefault="00283DEA">
      <w:pPr>
        <w:pStyle w:val="Footer"/>
        <w:numPr>
          <w:ilvl w:val="0"/>
          <w:numId w:val="6"/>
        </w:numPr>
        <w:tabs>
          <w:tab w:val="clear" w:pos="900"/>
          <w:tab w:val="clear" w:pos="4153"/>
          <w:tab w:val="clear" w:pos="8306"/>
          <w:tab w:val="num" w:pos="360"/>
        </w:tabs>
        <w:ind w:hanging="900"/>
        <w:jc w:val="both"/>
        <w:rPr>
          <w:rFonts w:ascii="Arial" w:hAnsi="Arial" w:cs="Arial"/>
        </w:rPr>
      </w:pPr>
      <w:r w:rsidRPr="00695E8D">
        <w:rPr>
          <w:rFonts w:ascii="Arial" w:hAnsi="Arial" w:cs="Arial"/>
        </w:rPr>
        <w:t>Gender Reassignment Regulations 1999</w:t>
      </w:r>
    </w:p>
    <w:p w14:paraId="3194375B" w14:textId="77777777" w:rsidR="00283DEA" w:rsidRPr="00695E8D" w:rsidRDefault="00283DEA">
      <w:pPr>
        <w:pStyle w:val="Footer"/>
        <w:tabs>
          <w:tab w:val="clear" w:pos="4153"/>
          <w:tab w:val="clear" w:pos="8306"/>
          <w:tab w:val="left" w:pos="360"/>
        </w:tabs>
        <w:jc w:val="both"/>
        <w:rPr>
          <w:rFonts w:ascii="Arial" w:hAnsi="Arial" w:cs="Arial"/>
        </w:rPr>
      </w:pPr>
      <w:bookmarkStart w:id="0" w:name="OLE_LINK1"/>
      <w:bookmarkStart w:id="1" w:name="OLE_LINK2"/>
      <w:r w:rsidRPr="00695E8D">
        <w:rPr>
          <w:rFonts w:ascii="Arial" w:hAnsi="Arial" w:cs="Arial"/>
        </w:rPr>
        <w:sym w:font="Symbol" w:char="F0D6"/>
      </w:r>
      <w:r w:rsidRPr="00695E8D">
        <w:rPr>
          <w:rFonts w:ascii="Arial" w:hAnsi="Arial" w:cs="Arial"/>
        </w:rPr>
        <w:tab/>
      </w:r>
      <w:bookmarkEnd w:id="0"/>
      <w:bookmarkEnd w:id="1"/>
      <w:r w:rsidRPr="00695E8D">
        <w:rPr>
          <w:rFonts w:ascii="Arial" w:hAnsi="Arial" w:cs="Arial"/>
        </w:rPr>
        <w:t>Protection from Harassment Act 1997</w:t>
      </w:r>
    </w:p>
    <w:p w14:paraId="1E1C7ECB" w14:textId="77777777" w:rsidR="00283DEA" w:rsidRPr="00695E8D" w:rsidRDefault="009E467D" w:rsidP="009E467D">
      <w:pPr>
        <w:pStyle w:val="Footer"/>
        <w:tabs>
          <w:tab w:val="clear" w:pos="4153"/>
          <w:tab w:val="clear" w:pos="8306"/>
          <w:tab w:val="left" w:pos="360"/>
        </w:tabs>
        <w:jc w:val="both"/>
        <w:rPr>
          <w:rFonts w:ascii="Arial" w:hAnsi="Arial" w:cs="Arial"/>
        </w:rPr>
      </w:pPr>
      <w:r w:rsidRPr="00695E8D">
        <w:rPr>
          <w:rFonts w:ascii="Arial" w:hAnsi="Arial" w:cs="Arial"/>
        </w:rPr>
        <w:sym w:font="Symbol" w:char="F0D6"/>
      </w:r>
      <w:r w:rsidRPr="00695E8D">
        <w:rPr>
          <w:rFonts w:ascii="Arial" w:hAnsi="Arial" w:cs="Arial"/>
        </w:rPr>
        <w:tab/>
      </w:r>
      <w:r w:rsidR="00283DEA" w:rsidRPr="00695E8D">
        <w:rPr>
          <w:rFonts w:ascii="Arial" w:hAnsi="Arial" w:cs="Arial"/>
        </w:rPr>
        <w:t>Human Rights Act 1998</w:t>
      </w:r>
    </w:p>
    <w:p w14:paraId="4638F854" w14:textId="77777777" w:rsidR="00200982" w:rsidRPr="00695E8D" w:rsidRDefault="009E467D" w:rsidP="00841414">
      <w:pPr>
        <w:pStyle w:val="Footer"/>
        <w:numPr>
          <w:ilvl w:val="0"/>
          <w:numId w:val="6"/>
        </w:numPr>
        <w:tabs>
          <w:tab w:val="clear" w:pos="900"/>
          <w:tab w:val="clear" w:pos="4153"/>
          <w:tab w:val="clear" w:pos="8306"/>
          <w:tab w:val="left" w:pos="0"/>
        </w:tabs>
        <w:ind w:left="360" w:hanging="360"/>
        <w:jc w:val="both"/>
        <w:rPr>
          <w:rFonts w:ascii="Arial" w:hAnsi="Arial" w:cs="Arial"/>
        </w:rPr>
      </w:pPr>
      <w:r w:rsidRPr="00695E8D">
        <w:rPr>
          <w:rFonts w:ascii="Arial" w:hAnsi="Arial" w:cs="Arial"/>
        </w:rPr>
        <w:t>Protection of Freedoms Act 2012</w:t>
      </w:r>
    </w:p>
    <w:p w14:paraId="129B8C67"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t>√</w:t>
      </w:r>
      <w:r w:rsidRPr="00695E8D">
        <w:rPr>
          <w:rFonts w:ascii="Arial" w:hAnsi="Arial" w:cs="Arial"/>
        </w:rPr>
        <w:tab/>
        <w:t>Civil Partnership Act 2004</w:t>
      </w:r>
    </w:p>
    <w:p w14:paraId="746615BE"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t>√</w:t>
      </w:r>
      <w:r w:rsidRPr="00695E8D">
        <w:rPr>
          <w:rFonts w:ascii="Arial" w:hAnsi="Arial" w:cs="Arial"/>
        </w:rPr>
        <w:tab/>
        <w:t>Gender Recognition Act 2004</w:t>
      </w:r>
    </w:p>
    <w:p w14:paraId="0B5D216C"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t>√</w:t>
      </w:r>
      <w:r w:rsidRPr="00695E8D">
        <w:rPr>
          <w:rFonts w:ascii="Arial" w:hAnsi="Arial" w:cs="Arial"/>
        </w:rPr>
        <w:tab/>
        <w:t xml:space="preserve">Asylum and Immigration Act 1996 (Revised 1 </w:t>
      </w:r>
      <w:r w:rsidR="003863DD" w:rsidRPr="00695E8D">
        <w:rPr>
          <w:rFonts w:ascii="Arial" w:hAnsi="Arial" w:cs="Arial"/>
        </w:rPr>
        <w:t>May</w:t>
      </w:r>
      <w:r w:rsidRPr="00695E8D">
        <w:rPr>
          <w:rFonts w:ascii="Arial" w:hAnsi="Arial" w:cs="Arial"/>
        </w:rPr>
        <w:t xml:space="preserve"> 2004)</w:t>
      </w:r>
    </w:p>
    <w:p w14:paraId="0ED7E868"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t>√</w:t>
      </w:r>
      <w:r w:rsidRPr="00695E8D">
        <w:rPr>
          <w:rFonts w:ascii="Arial" w:hAnsi="Arial" w:cs="Arial"/>
        </w:rPr>
        <w:tab/>
        <w:t>Employment Rights Act 2002</w:t>
      </w:r>
      <w:r w:rsidRPr="00695E8D">
        <w:rPr>
          <w:rFonts w:ascii="Arial" w:hAnsi="Arial" w:cs="Arial"/>
        </w:rPr>
        <w:tab/>
      </w:r>
    </w:p>
    <w:p w14:paraId="0BFB8BCA"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sym w:font="Symbol" w:char="F0D6"/>
      </w:r>
      <w:r w:rsidRPr="00695E8D">
        <w:rPr>
          <w:rFonts w:ascii="Arial" w:hAnsi="Arial" w:cs="Arial"/>
        </w:rPr>
        <w:tab/>
        <w:t>The National Minimum Wage Act 1998</w:t>
      </w:r>
    </w:p>
    <w:p w14:paraId="4C2E8C17" w14:textId="77777777" w:rsidR="00283DEA" w:rsidRPr="00695E8D" w:rsidRDefault="00283DEA">
      <w:pPr>
        <w:pStyle w:val="Footer"/>
        <w:numPr>
          <w:ilvl w:val="0"/>
          <w:numId w:val="6"/>
        </w:numPr>
        <w:tabs>
          <w:tab w:val="clear" w:pos="4153"/>
          <w:tab w:val="clear" w:pos="8306"/>
          <w:tab w:val="left" w:pos="360"/>
        </w:tabs>
        <w:ind w:hanging="900"/>
        <w:jc w:val="both"/>
        <w:rPr>
          <w:rFonts w:ascii="Arial" w:hAnsi="Arial" w:cs="Arial"/>
        </w:rPr>
      </w:pPr>
      <w:r w:rsidRPr="00695E8D">
        <w:rPr>
          <w:rFonts w:ascii="Arial" w:hAnsi="Arial" w:cs="Arial"/>
        </w:rPr>
        <w:t>Working Time Regulations 1998</w:t>
      </w:r>
    </w:p>
    <w:p w14:paraId="30C121AD" w14:textId="77777777" w:rsidR="00283DEA" w:rsidRPr="00695E8D" w:rsidRDefault="00283DEA">
      <w:pPr>
        <w:pStyle w:val="Footer"/>
        <w:numPr>
          <w:ilvl w:val="0"/>
          <w:numId w:val="6"/>
        </w:numPr>
        <w:tabs>
          <w:tab w:val="clear" w:pos="900"/>
          <w:tab w:val="clear" w:pos="4153"/>
          <w:tab w:val="clear" w:pos="8306"/>
          <w:tab w:val="left" w:pos="360"/>
        </w:tabs>
        <w:ind w:hanging="900"/>
        <w:jc w:val="both"/>
        <w:rPr>
          <w:rFonts w:ascii="Arial" w:hAnsi="Arial" w:cs="Arial"/>
        </w:rPr>
      </w:pPr>
      <w:r w:rsidRPr="00695E8D">
        <w:rPr>
          <w:rFonts w:ascii="Arial" w:hAnsi="Arial" w:cs="Arial"/>
        </w:rPr>
        <w:t>Working Time (Amendment) Regulations 2002</w:t>
      </w:r>
    </w:p>
    <w:p w14:paraId="7C35C315" w14:textId="77777777" w:rsidR="00283DEA" w:rsidRPr="00695E8D" w:rsidRDefault="00283DEA">
      <w:pPr>
        <w:pStyle w:val="Footer"/>
        <w:tabs>
          <w:tab w:val="clear" w:pos="4153"/>
          <w:tab w:val="clear" w:pos="8306"/>
          <w:tab w:val="left" w:pos="360"/>
        </w:tabs>
        <w:jc w:val="both"/>
        <w:rPr>
          <w:rFonts w:ascii="Arial" w:hAnsi="Arial" w:cs="Arial"/>
        </w:rPr>
      </w:pPr>
      <w:r w:rsidRPr="00695E8D">
        <w:rPr>
          <w:rFonts w:ascii="Arial" w:hAnsi="Arial" w:cs="Arial"/>
        </w:rPr>
        <w:sym w:font="Symbol" w:char="F0D6"/>
      </w:r>
      <w:r w:rsidRPr="00695E8D">
        <w:rPr>
          <w:rFonts w:ascii="Arial" w:hAnsi="Arial" w:cs="Arial"/>
        </w:rPr>
        <w:tab/>
        <w:t>Trade Union and Labour Regulations Act 1992</w:t>
      </w:r>
    </w:p>
    <w:p w14:paraId="358A09A5" w14:textId="77777777" w:rsidR="00283DEA" w:rsidRPr="00695E8D" w:rsidRDefault="00283DEA">
      <w:pPr>
        <w:pStyle w:val="Footer"/>
        <w:numPr>
          <w:ilvl w:val="0"/>
          <w:numId w:val="6"/>
        </w:numPr>
        <w:tabs>
          <w:tab w:val="clear" w:pos="900"/>
          <w:tab w:val="clear" w:pos="4153"/>
          <w:tab w:val="clear" w:pos="8306"/>
          <w:tab w:val="num" w:pos="360"/>
        </w:tabs>
        <w:ind w:left="360" w:hanging="360"/>
        <w:jc w:val="both"/>
        <w:rPr>
          <w:rFonts w:ascii="Arial" w:hAnsi="Arial" w:cs="Arial"/>
        </w:rPr>
      </w:pPr>
      <w:r w:rsidRPr="00695E8D">
        <w:rPr>
          <w:rFonts w:ascii="Arial" w:hAnsi="Arial" w:cs="Arial"/>
        </w:rPr>
        <w:t>Employment Relations Act 1999</w:t>
      </w:r>
    </w:p>
    <w:p w14:paraId="0BA0D317" w14:textId="77777777" w:rsidR="00283DEA" w:rsidRPr="00695E8D" w:rsidRDefault="00283DEA">
      <w:pPr>
        <w:pStyle w:val="Footer"/>
        <w:numPr>
          <w:ilvl w:val="0"/>
          <w:numId w:val="6"/>
        </w:numPr>
        <w:tabs>
          <w:tab w:val="clear" w:pos="900"/>
          <w:tab w:val="clear" w:pos="4153"/>
          <w:tab w:val="clear" w:pos="8306"/>
          <w:tab w:val="left" w:pos="360"/>
          <w:tab w:val="num" w:pos="540"/>
        </w:tabs>
        <w:ind w:left="0" w:firstLine="0"/>
        <w:jc w:val="both"/>
        <w:rPr>
          <w:rFonts w:ascii="Arial" w:hAnsi="Arial" w:cs="Arial"/>
        </w:rPr>
      </w:pPr>
      <w:r w:rsidRPr="00695E8D">
        <w:rPr>
          <w:rFonts w:ascii="Arial" w:hAnsi="Arial" w:cs="Arial"/>
        </w:rPr>
        <w:t xml:space="preserve">Employment Act 2002 (Flexible working regulations) </w:t>
      </w:r>
    </w:p>
    <w:p w14:paraId="33CECC28" w14:textId="77777777" w:rsidR="00283DEA" w:rsidRPr="00695E8D" w:rsidRDefault="00283DEA">
      <w:pPr>
        <w:numPr>
          <w:ilvl w:val="0"/>
          <w:numId w:val="6"/>
        </w:numPr>
        <w:tabs>
          <w:tab w:val="clear" w:pos="900"/>
          <w:tab w:val="num" w:pos="360"/>
        </w:tabs>
        <w:ind w:hanging="900"/>
        <w:jc w:val="both"/>
        <w:rPr>
          <w:rFonts w:ascii="Arial" w:hAnsi="Arial" w:cs="Arial"/>
        </w:rPr>
      </w:pPr>
      <w:r w:rsidRPr="00695E8D">
        <w:rPr>
          <w:rFonts w:ascii="Arial" w:hAnsi="Arial" w:cs="Arial"/>
        </w:rPr>
        <w:t>The Special Educational Needs and Disability Act 2001</w:t>
      </w:r>
    </w:p>
    <w:p w14:paraId="1F7AFA38"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rPr>
        <w:t>The Children Act 2004</w:t>
      </w:r>
    </w:p>
    <w:p w14:paraId="4BDDE819"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rPr>
        <w:t>The Crime and Disorder Act 1998</w:t>
      </w:r>
    </w:p>
    <w:p w14:paraId="1B1DD1F0"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rPr>
        <w:t>Work and Families Act 2006</w:t>
      </w:r>
    </w:p>
    <w:p w14:paraId="620BA945"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rPr>
        <w:t>Racial and Religious Hatred Act 2006</w:t>
      </w:r>
    </w:p>
    <w:p w14:paraId="7469A809"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rPr>
        <w:t>Safeguarding Vulnerable Groups Act 2006</w:t>
      </w:r>
    </w:p>
    <w:p w14:paraId="146057A9"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lang w:eastAsia="en-GB"/>
        </w:rPr>
        <w:t>Immigration, Asylum and Nationality Act 2006</w:t>
      </w:r>
    </w:p>
    <w:p w14:paraId="4F0FA192" w14:textId="77777777" w:rsidR="00283DEA" w:rsidRPr="00695E8D" w:rsidRDefault="00283DEA">
      <w:pPr>
        <w:numPr>
          <w:ilvl w:val="0"/>
          <w:numId w:val="6"/>
        </w:numPr>
        <w:tabs>
          <w:tab w:val="left" w:pos="360"/>
        </w:tabs>
        <w:ind w:hanging="900"/>
        <w:jc w:val="both"/>
        <w:rPr>
          <w:rFonts w:ascii="Arial" w:hAnsi="Arial" w:cs="Arial"/>
        </w:rPr>
      </w:pPr>
      <w:r w:rsidRPr="00695E8D">
        <w:rPr>
          <w:rFonts w:ascii="Arial" w:hAnsi="Arial" w:cs="Arial"/>
          <w:lang w:eastAsia="en-GB"/>
        </w:rPr>
        <w:t>Freedom of Information Act 2000</w:t>
      </w:r>
    </w:p>
    <w:p w14:paraId="25B63A34" w14:textId="77777777" w:rsidR="00BE5A1E" w:rsidRPr="00695E8D" w:rsidRDefault="00BE5A1E">
      <w:pPr>
        <w:numPr>
          <w:ilvl w:val="0"/>
          <w:numId w:val="6"/>
        </w:numPr>
        <w:tabs>
          <w:tab w:val="left" w:pos="360"/>
        </w:tabs>
        <w:ind w:hanging="900"/>
        <w:jc w:val="both"/>
        <w:rPr>
          <w:rFonts w:ascii="Arial" w:hAnsi="Arial" w:cs="Arial"/>
        </w:rPr>
      </w:pPr>
      <w:r w:rsidRPr="00695E8D">
        <w:rPr>
          <w:rFonts w:ascii="Arial" w:hAnsi="Arial" w:cs="Arial"/>
          <w:lang w:eastAsia="en-GB"/>
        </w:rPr>
        <w:t>Marriage (Same Sex Couples) Act 2013</w:t>
      </w:r>
    </w:p>
    <w:p w14:paraId="5AE3A066" w14:textId="77777777" w:rsidR="00C839F3" w:rsidRPr="00695E8D" w:rsidRDefault="00C839F3">
      <w:pPr>
        <w:numPr>
          <w:ilvl w:val="0"/>
          <w:numId w:val="6"/>
        </w:numPr>
        <w:tabs>
          <w:tab w:val="left" w:pos="360"/>
        </w:tabs>
        <w:ind w:hanging="900"/>
        <w:jc w:val="both"/>
        <w:rPr>
          <w:rFonts w:ascii="Arial" w:hAnsi="Arial" w:cs="Arial"/>
        </w:rPr>
      </w:pPr>
      <w:r w:rsidRPr="00695E8D">
        <w:rPr>
          <w:rFonts w:ascii="Arial" w:hAnsi="Arial" w:cs="Arial"/>
        </w:rPr>
        <w:t>Children and Families Act 2014</w:t>
      </w:r>
    </w:p>
    <w:p w14:paraId="698D5C24" w14:textId="77777777" w:rsidR="00C742E8" w:rsidRPr="00695E8D" w:rsidRDefault="00C742E8">
      <w:pPr>
        <w:numPr>
          <w:ilvl w:val="0"/>
          <w:numId w:val="6"/>
        </w:numPr>
        <w:tabs>
          <w:tab w:val="left" w:pos="360"/>
        </w:tabs>
        <w:ind w:hanging="900"/>
        <w:jc w:val="both"/>
        <w:rPr>
          <w:rFonts w:ascii="Arial" w:hAnsi="Arial" w:cs="Arial"/>
        </w:rPr>
      </w:pPr>
      <w:r w:rsidRPr="00695E8D">
        <w:rPr>
          <w:rFonts w:ascii="Arial" w:hAnsi="Arial" w:cs="Arial"/>
        </w:rPr>
        <w:t>Offender Rehabilitation Act 2014</w:t>
      </w:r>
    </w:p>
    <w:p w14:paraId="6F14D147" w14:textId="77777777" w:rsidR="00965518" w:rsidRPr="00695E8D" w:rsidRDefault="00965518">
      <w:pPr>
        <w:numPr>
          <w:ilvl w:val="0"/>
          <w:numId w:val="6"/>
        </w:numPr>
        <w:tabs>
          <w:tab w:val="left" w:pos="360"/>
        </w:tabs>
        <w:ind w:hanging="900"/>
        <w:jc w:val="both"/>
        <w:rPr>
          <w:rFonts w:ascii="Arial" w:hAnsi="Arial" w:cs="Arial"/>
        </w:rPr>
      </w:pPr>
      <w:r w:rsidRPr="00695E8D">
        <w:rPr>
          <w:rFonts w:ascii="Arial" w:hAnsi="Arial" w:cs="Arial"/>
        </w:rPr>
        <w:t xml:space="preserve">The Anti-social </w:t>
      </w:r>
      <w:r w:rsidR="008D7189" w:rsidRPr="00695E8D">
        <w:rPr>
          <w:rFonts w:ascii="Arial" w:hAnsi="Arial" w:cs="Arial"/>
        </w:rPr>
        <w:t>Behaviour,</w:t>
      </w:r>
      <w:r w:rsidRPr="00695E8D">
        <w:rPr>
          <w:rFonts w:ascii="Arial" w:hAnsi="Arial" w:cs="Arial"/>
        </w:rPr>
        <w:t xml:space="preserve"> Crime and Policing Act 2014</w:t>
      </w:r>
    </w:p>
    <w:p w14:paraId="0CAD88D5" w14:textId="77777777" w:rsidR="007736CF" w:rsidRPr="00695E8D" w:rsidRDefault="002A2564">
      <w:pPr>
        <w:numPr>
          <w:ilvl w:val="0"/>
          <w:numId w:val="6"/>
        </w:numPr>
        <w:tabs>
          <w:tab w:val="left" w:pos="360"/>
        </w:tabs>
        <w:ind w:hanging="900"/>
        <w:jc w:val="both"/>
        <w:rPr>
          <w:rFonts w:ascii="Arial" w:hAnsi="Arial" w:cs="Arial"/>
        </w:rPr>
      </w:pPr>
      <w:r w:rsidRPr="00695E8D">
        <w:rPr>
          <w:rFonts w:ascii="Arial" w:hAnsi="Arial" w:cs="Arial"/>
        </w:rPr>
        <w:t>Prevent Duty in the Counter-</w:t>
      </w:r>
      <w:r w:rsidR="007736CF" w:rsidRPr="00695E8D">
        <w:rPr>
          <w:rFonts w:ascii="Arial" w:hAnsi="Arial" w:cs="Arial"/>
        </w:rPr>
        <w:t>Terrorism</w:t>
      </w:r>
      <w:r w:rsidRPr="00695E8D">
        <w:rPr>
          <w:rFonts w:ascii="Arial" w:hAnsi="Arial" w:cs="Arial"/>
        </w:rPr>
        <w:t xml:space="preserve"> and Security</w:t>
      </w:r>
      <w:r w:rsidR="007736CF" w:rsidRPr="00695E8D">
        <w:rPr>
          <w:rFonts w:ascii="Arial" w:hAnsi="Arial" w:cs="Arial"/>
        </w:rPr>
        <w:t xml:space="preserve"> Act 2015</w:t>
      </w:r>
    </w:p>
    <w:p w14:paraId="7867068D" w14:textId="77777777" w:rsidR="00283DEA" w:rsidRPr="00695E8D" w:rsidRDefault="00283DEA">
      <w:pPr>
        <w:ind w:left="360" w:hanging="360"/>
        <w:jc w:val="both"/>
        <w:rPr>
          <w:rFonts w:ascii="Arial" w:hAnsi="Arial" w:cs="Arial"/>
        </w:rPr>
      </w:pPr>
    </w:p>
    <w:p w14:paraId="237351C0" w14:textId="77777777" w:rsidR="00283DEA" w:rsidRPr="00695E8D" w:rsidRDefault="00283DEA">
      <w:pPr>
        <w:ind w:left="360" w:hanging="360"/>
        <w:jc w:val="both"/>
        <w:rPr>
          <w:rFonts w:ascii="Arial" w:hAnsi="Arial" w:cs="Arial"/>
        </w:rPr>
      </w:pPr>
    </w:p>
    <w:p w14:paraId="1A13F66A" w14:textId="77777777" w:rsidR="00283DEA" w:rsidRPr="00695E8D" w:rsidRDefault="00283DEA">
      <w:pPr>
        <w:ind w:left="360" w:hanging="360"/>
        <w:jc w:val="both"/>
        <w:rPr>
          <w:rFonts w:ascii="Arial" w:hAnsi="Arial" w:cs="Arial"/>
        </w:rPr>
      </w:pPr>
    </w:p>
    <w:p w14:paraId="0AE0F4D0" w14:textId="77777777" w:rsidR="00283DEA" w:rsidRPr="00695E8D" w:rsidRDefault="00283DEA">
      <w:pPr>
        <w:ind w:left="360" w:hanging="360"/>
        <w:jc w:val="both"/>
        <w:rPr>
          <w:rFonts w:ascii="Arial" w:hAnsi="Arial" w:cs="Arial"/>
        </w:rPr>
      </w:pPr>
    </w:p>
    <w:p w14:paraId="731C7ACB" w14:textId="77777777" w:rsidR="00283DEA" w:rsidRPr="00695E8D" w:rsidRDefault="00283DEA">
      <w:pPr>
        <w:ind w:left="360" w:hanging="360"/>
        <w:jc w:val="both"/>
        <w:rPr>
          <w:rFonts w:ascii="Arial" w:hAnsi="Arial" w:cs="Arial"/>
        </w:rPr>
      </w:pPr>
    </w:p>
    <w:p w14:paraId="269FB688" w14:textId="77777777" w:rsidR="00283DEA" w:rsidRPr="00695E8D" w:rsidRDefault="00283DEA">
      <w:pPr>
        <w:ind w:left="360" w:hanging="360"/>
        <w:jc w:val="both"/>
        <w:rPr>
          <w:rFonts w:ascii="Arial" w:hAnsi="Arial" w:cs="Arial"/>
        </w:rPr>
      </w:pPr>
    </w:p>
    <w:p w14:paraId="582A51C0" w14:textId="77777777" w:rsidR="00283DEA" w:rsidRPr="00695E8D" w:rsidRDefault="00283DEA">
      <w:pPr>
        <w:jc w:val="both"/>
        <w:rPr>
          <w:rFonts w:ascii="Arial" w:hAnsi="Arial" w:cs="Arial"/>
          <w:b/>
          <w:bCs/>
        </w:rPr>
      </w:pPr>
      <w:r w:rsidRPr="00695E8D">
        <w:rPr>
          <w:rFonts w:ascii="Arial" w:hAnsi="Arial" w:cs="Arial"/>
          <w:b/>
          <w:bCs/>
        </w:rPr>
        <w:br w:type="page"/>
        <w:t>Appendix 2 – Useful Definitions</w:t>
      </w:r>
    </w:p>
    <w:p w14:paraId="6A8F247D" w14:textId="77777777" w:rsidR="00283DEA" w:rsidRPr="00695E8D" w:rsidRDefault="00283DE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6973"/>
      </w:tblGrid>
      <w:tr w:rsidR="00283DEA" w:rsidRPr="00695E8D" w14:paraId="3D5B633B" w14:textId="77777777">
        <w:tblPrEx>
          <w:tblCellMar>
            <w:top w:w="0" w:type="dxa"/>
            <w:bottom w:w="0" w:type="dxa"/>
          </w:tblCellMar>
        </w:tblPrEx>
        <w:tc>
          <w:tcPr>
            <w:tcW w:w="2088" w:type="dxa"/>
          </w:tcPr>
          <w:p w14:paraId="1077C547" w14:textId="77777777" w:rsidR="00283DEA" w:rsidRPr="00695E8D" w:rsidRDefault="00283DEA" w:rsidP="00426C59">
            <w:pPr>
              <w:rPr>
                <w:rFonts w:ascii="Arial" w:hAnsi="Arial" w:cs="Arial"/>
                <w:b/>
              </w:rPr>
            </w:pPr>
            <w:r w:rsidRPr="00695E8D">
              <w:rPr>
                <w:rFonts w:ascii="Arial" w:hAnsi="Arial" w:cs="Arial"/>
                <w:b/>
              </w:rPr>
              <w:t xml:space="preserve">Bullying </w:t>
            </w:r>
            <w:r w:rsidRPr="00695E8D">
              <w:rPr>
                <w:rFonts w:ascii="Arial" w:hAnsi="Arial" w:cs="Arial"/>
              </w:rPr>
              <w:t xml:space="preserve">(including </w:t>
            </w:r>
            <w:r w:rsidR="00426C59" w:rsidRPr="00695E8D">
              <w:rPr>
                <w:rFonts w:ascii="Arial" w:hAnsi="Arial" w:cs="Arial"/>
              </w:rPr>
              <w:t>online or</w:t>
            </w:r>
            <w:r w:rsidR="00426C59" w:rsidRPr="00695E8D">
              <w:rPr>
                <w:rFonts w:ascii="Arial" w:hAnsi="Arial" w:cs="Arial"/>
                <w:b/>
              </w:rPr>
              <w:t xml:space="preserve"> </w:t>
            </w:r>
            <w:r w:rsidRPr="00695E8D">
              <w:rPr>
                <w:rFonts w:ascii="Arial" w:hAnsi="Arial" w:cs="Arial"/>
              </w:rPr>
              <w:t>cyberbullying)</w:t>
            </w:r>
          </w:p>
        </w:tc>
        <w:tc>
          <w:tcPr>
            <w:tcW w:w="7020" w:type="dxa"/>
          </w:tcPr>
          <w:p w14:paraId="5DD7DD8D" w14:textId="77777777" w:rsidR="00283DEA" w:rsidRPr="00695E8D" w:rsidRDefault="00283DEA" w:rsidP="00535532">
            <w:pPr>
              <w:pStyle w:val="NormalWeb"/>
              <w:rPr>
                <w:rFonts w:ascii="Arial" w:hAnsi="Arial" w:cs="Arial"/>
              </w:rPr>
            </w:pPr>
            <w:r w:rsidRPr="00695E8D">
              <w:rPr>
                <w:rFonts w:ascii="Arial" w:hAnsi="Arial" w:cs="Arial"/>
              </w:rPr>
              <w:t xml:space="preserve">Bullying is a form of harassment and can be defined as the use of position or power to coerce others by fear, oppression or threats.  It is made up of a number of things such as aggressive behaviour, intimidation, persistent criticism, constant undermining and the spreading of malicious rumours.  It can be difficult to detect, as it can be subtle and devious. </w:t>
            </w:r>
            <w:r w:rsidR="00535532" w:rsidRPr="00695E8D">
              <w:rPr>
                <w:rFonts w:ascii="Arial" w:hAnsi="Arial" w:cs="Arial"/>
              </w:rPr>
              <w:t>Cyberbullying is defined as “the use of Information Communications Technology (ICT), particularly mobile phones and the internet, deliberately to upset someone else” (DfE definition).</w:t>
            </w:r>
          </w:p>
        </w:tc>
      </w:tr>
      <w:tr w:rsidR="00283DEA" w:rsidRPr="00695E8D" w14:paraId="0B546458" w14:textId="77777777">
        <w:tblPrEx>
          <w:tblCellMar>
            <w:top w:w="0" w:type="dxa"/>
            <w:bottom w:w="0" w:type="dxa"/>
          </w:tblCellMar>
        </w:tblPrEx>
        <w:tc>
          <w:tcPr>
            <w:tcW w:w="2088" w:type="dxa"/>
          </w:tcPr>
          <w:p w14:paraId="75FAB5AF" w14:textId="77777777" w:rsidR="00283DEA" w:rsidRPr="00695E8D" w:rsidRDefault="00283DEA">
            <w:pPr>
              <w:jc w:val="both"/>
              <w:rPr>
                <w:rFonts w:ascii="Arial" w:hAnsi="Arial" w:cs="Arial"/>
                <w:b/>
              </w:rPr>
            </w:pPr>
            <w:r w:rsidRPr="00695E8D">
              <w:rPr>
                <w:rFonts w:ascii="Arial" w:hAnsi="Arial" w:cs="Arial"/>
                <w:b/>
              </w:rPr>
              <w:t>Disability</w:t>
            </w:r>
          </w:p>
        </w:tc>
        <w:tc>
          <w:tcPr>
            <w:tcW w:w="7020" w:type="dxa"/>
          </w:tcPr>
          <w:p w14:paraId="2E18DFF4" w14:textId="77777777" w:rsidR="00D17CF7" w:rsidRPr="00695E8D" w:rsidRDefault="00E53E3C" w:rsidP="0013067D">
            <w:pPr>
              <w:pStyle w:val="NormalWeb"/>
              <w:rPr>
                <w:rFonts w:ascii="Arial" w:hAnsi="Arial" w:cs="Arial"/>
              </w:rPr>
            </w:pPr>
            <w:r w:rsidRPr="00695E8D">
              <w:rPr>
                <w:rFonts w:ascii="Arial" w:hAnsi="Arial" w:cs="Arial"/>
              </w:rPr>
              <w:t xml:space="preserve">The Equality Act 2010 defines a ‘disabled person’ for the purpose of the Act as a person who has a ‘disability’ if he or she has a physical or mental impairment which has a substantial and long-term adverse effect on her or his ability to carry out normal day-to-day </w:t>
            </w:r>
            <w:r w:rsidR="008D7189" w:rsidRPr="00695E8D">
              <w:rPr>
                <w:rFonts w:ascii="Arial" w:hAnsi="Arial" w:cs="Arial"/>
              </w:rPr>
              <w:t>activities.</w:t>
            </w:r>
            <w:r w:rsidR="008D7189" w:rsidRPr="00695E8D">
              <w:rPr>
                <w:rFonts w:ascii="Arial" w:hAnsi="Arial" w:cs="Arial"/>
                <w:lang w:val="en" w:eastAsia="en-GB"/>
              </w:rPr>
              <w:t xml:space="preserve"> However,</w:t>
            </w:r>
            <w:r w:rsidR="00283DEA" w:rsidRPr="00695E8D">
              <w:rPr>
                <w:rFonts w:ascii="Arial" w:hAnsi="Arial" w:cs="Arial"/>
                <w:lang w:val="en" w:eastAsia="en-GB"/>
              </w:rPr>
              <w:t xml:space="preserve"> there are special rules that apply to people with certain impairments like progressive conditions. Also, some people are deemed to be disabled people, for example those with HIV, </w:t>
            </w:r>
            <w:r w:rsidR="008D7189" w:rsidRPr="00695E8D">
              <w:rPr>
                <w:rFonts w:ascii="Arial" w:hAnsi="Arial" w:cs="Arial"/>
                <w:lang w:val="en" w:eastAsia="en-GB"/>
              </w:rPr>
              <w:t>cancer,</w:t>
            </w:r>
            <w:r w:rsidR="00283DEA" w:rsidRPr="00695E8D">
              <w:rPr>
                <w:rFonts w:ascii="Arial" w:hAnsi="Arial" w:cs="Arial"/>
                <w:lang w:val="en" w:eastAsia="en-GB"/>
              </w:rPr>
              <w:t xml:space="preserve"> and some visual impairments.  In addition, a mental illness does not have to be 'clinically well recognised' before it is judged to be a mental impairment for the purposes of the Act</w:t>
            </w:r>
            <w:r w:rsidR="00283DEA" w:rsidRPr="00695E8D">
              <w:rPr>
                <w:rFonts w:ascii="Arial" w:hAnsi="Arial" w:cs="Arial"/>
              </w:rPr>
              <w:t>.</w:t>
            </w:r>
          </w:p>
        </w:tc>
      </w:tr>
      <w:tr w:rsidR="00283DEA" w:rsidRPr="00695E8D" w14:paraId="725E3E43" w14:textId="77777777">
        <w:tblPrEx>
          <w:tblCellMar>
            <w:top w:w="0" w:type="dxa"/>
            <w:bottom w:w="0" w:type="dxa"/>
          </w:tblCellMar>
        </w:tblPrEx>
        <w:tc>
          <w:tcPr>
            <w:tcW w:w="2088" w:type="dxa"/>
          </w:tcPr>
          <w:p w14:paraId="3F9A2922" w14:textId="77777777" w:rsidR="00283DEA" w:rsidRPr="00695E8D" w:rsidRDefault="00283DEA">
            <w:pPr>
              <w:jc w:val="both"/>
              <w:rPr>
                <w:rFonts w:ascii="Arial" w:hAnsi="Arial" w:cs="Arial"/>
                <w:b/>
              </w:rPr>
            </w:pPr>
            <w:r w:rsidRPr="00695E8D">
              <w:rPr>
                <w:rFonts w:ascii="Arial" w:hAnsi="Arial" w:cs="Arial"/>
                <w:b/>
              </w:rPr>
              <w:t>Discrimination (Direct)</w:t>
            </w:r>
          </w:p>
        </w:tc>
        <w:tc>
          <w:tcPr>
            <w:tcW w:w="7020" w:type="dxa"/>
          </w:tcPr>
          <w:p w14:paraId="1828DACA" w14:textId="77777777" w:rsidR="00283DEA" w:rsidRPr="00695E8D" w:rsidRDefault="00283DEA">
            <w:pPr>
              <w:rPr>
                <w:rFonts w:ascii="Arial" w:hAnsi="Arial" w:cs="Arial"/>
              </w:rPr>
            </w:pPr>
            <w:r w:rsidRPr="00695E8D">
              <w:rPr>
                <w:rFonts w:ascii="Arial" w:hAnsi="Arial" w:cs="Arial"/>
              </w:rPr>
              <w:t xml:space="preserve">Occurs when someone is treated less favourably than another person because of a protected characteristic they have or are thought to have, or they associate with someone who has a protected characteristic. </w:t>
            </w:r>
          </w:p>
        </w:tc>
      </w:tr>
      <w:tr w:rsidR="00283DEA" w:rsidRPr="00695E8D" w14:paraId="1D0BF649" w14:textId="77777777">
        <w:tblPrEx>
          <w:tblCellMar>
            <w:top w:w="0" w:type="dxa"/>
            <w:bottom w:w="0" w:type="dxa"/>
          </w:tblCellMar>
        </w:tblPrEx>
        <w:tc>
          <w:tcPr>
            <w:tcW w:w="2088" w:type="dxa"/>
          </w:tcPr>
          <w:p w14:paraId="24878A1A" w14:textId="77777777" w:rsidR="00283DEA" w:rsidRPr="00695E8D" w:rsidRDefault="00283DEA">
            <w:pPr>
              <w:jc w:val="both"/>
              <w:rPr>
                <w:rFonts w:ascii="Arial" w:hAnsi="Arial" w:cs="Arial"/>
                <w:b/>
              </w:rPr>
            </w:pPr>
            <w:r w:rsidRPr="00695E8D">
              <w:rPr>
                <w:rFonts w:ascii="Arial" w:hAnsi="Arial" w:cs="Arial"/>
                <w:b/>
              </w:rPr>
              <w:t xml:space="preserve">Discrimination (Indirect) </w:t>
            </w:r>
          </w:p>
        </w:tc>
        <w:tc>
          <w:tcPr>
            <w:tcW w:w="7020" w:type="dxa"/>
          </w:tcPr>
          <w:p w14:paraId="7EC9C15D" w14:textId="77777777" w:rsidR="00283DEA" w:rsidRPr="00695E8D" w:rsidRDefault="00283DEA" w:rsidP="00757C50">
            <w:pPr>
              <w:pStyle w:val="NormalWeb"/>
              <w:rPr>
                <w:rFonts w:ascii="Arial" w:hAnsi="Arial" w:cs="Arial"/>
              </w:rPr>
            </w:pPr>
            <w:r w:rsidRPr="00695E8D">
              <w:rPr>
                <w:rFonts w:ascii="Arial" w:hAnsi="Arial" w:cs="Arial"/>
              </w:rPr>
              <w:t>The use of an apparently neutral practice, provision or criterion which puts people with a particular protected characteristic at a disadvantage compared with others who do not share that characteristic, and applying the practice, provision or criterion cannot be objectively justified.</w:t>
            </w:r>
          </w:p>
        </w:tc>
      </w:tr>
      <w:tr w:rsidR="00283DEA" w:rsidRPr="00695E8D" w14:paraId="7AC33740" w14:textId="77777777">
        <w:tblPrEx>
          <w:tblCellMar>
            <w:top w:w="0" w:type="dxa"/>
            <w:bottom w:w="0" w:type="dxa"/>
          </w:tblCellMar>
        </w:tblPrEx>
        <w:tc>
          <w:tcPr>
            <w:tcW w:w="2088" w:type="dxa"/>
          </w:tcPr>
          <w:p w14:paraId="6EF41EC4" w14:textId="77777777" w:rsidR="00283DEA" w:rsidRPr="00695E8D" w:rsidRDefault="00283DEA">
            <w:pPr>
              <w:jc w:val="both"/>
              <w:rPr>
                <w:rFonts w:ascii="Arial" w:hAnsi="Arial" w:cs="Arial"/>
                <w:b/>
              </w:rPr>
            </w:pPr>
            <w:r w:rsidRPr="00695E8D">
              <w:rPr>
                <w:rFonts w:ascii="Arial" w:hAnsi="Arial" w:cs="Arial"/>
                <w:b/>
              </w:rPr>
              <w:t>Associative Discrimination</w:t>
            </w:r>
          </w:p>
        </w:tc>
        <w:tc>
          <w:tcPr>
            <w:tcW w:w="7020" w:type="dxa"/>
          </w:tcPr>
          <w:p w14:paraId="264D33A6" w14:textId="77777777" w:rsidR="00283DEA" w:rsidRPr="00695E8D" w:rsidRDefault="00283DEA">
            <w:pPr>
              <w:pStyle w:val="NormalWeb"/>
              <w:rPr>
                <w:rFonts w:ascii="Arial" w:hAnsi="Arial" w:cs="Arial"/>
              </w:rPr>
            </w:pPr>
            <w:r w:rsidRPr="00695E8D">
              <w:rPr>
                <w:rFonts w:ascii="Arial" w:hAnsi="Arial" w:cs="Arial"/>
              </w:rPr>
              <w:t xml:space="preserve">Already applying to race, religion or belief and sexual orientation the </w:t>
            </w:r>
            <w:r w:rsidRPr="00695E8D">
              <w:rPr>
                <w:rFonts w:ascii="Arial" w:hAnsi="Arial" w:cs="Arial"/>
                <w:lang w:val="en" w:eastAsia="en-GB"/>
              </w:rPr>
              <w:t xml:space="preserve">Equality Act 2010 now extend this to cover age, disability, gender reassignment, sex, pregnancy and maternity. This is direct discrimination against someone because they associate with another person who possesses the characteristic. </w:t>
            </w:r>
          </w:p>
        </w:tc>
      </w:tr>
      <w:tr w:rsidR="00283DEA" w:rsidRPr="00695E8D" w14:paraId="010DCE4E" w14:textId="77777777">
        <w:tblPrEx>
          <w:tblCellMar>
            <w:top w:w="0" w:type="dxa"/>
            <w:bottom w:w="0" w:type="dxa"/>
          </w:tblCellMar>
        </w:tblPrEx>
        <w:tc>
          <w:tcPr>
            <w:tcW w:w="2088" w:type="dxa"/>
          </w:tcPr>
          <w:p w14:paraId="2E2B8B30" w14:textId="77777777" w:rsidR="00283DEA" w:rsidRPr="00695E8D" w:rsidRDefault="00283DEA">
            <w:pPr>
              <w:jc w:val="both"/>
              <w:rPr>
                <w:rFonts w:ascii="Arial" w:hAnsi="Arial" w:cs="Arial"/>
                <w:b/>
              </w:rPr>
            </w:pPr>
            <w:r w:rsidRPr="00695E8D">
              <w:rPr>
                <w:rFonts w:ascii="Arial" w:hAnsi="Arial" w:cs="Arial"/>
                <w:b/>
              </w:rPr>
              <w:t>Diversity</w:t>
            </w:r>
          </w:p>
        </w:tc>
        <w:tc>
          <w:tcPr>
            <w:tcW w:w="7020" w:type="dxa"/>
          </w:tcPr>
          <w:p w14:paraId="57876A81" w14:textId="77777777" w:rsidR="00283DEA" w:rsidRPr="00695E8D" w:rsidRDefault="00283DEA" w:rsidP="00FE4D7C">
            <w:pPr>
              <w:rPr>
                <w:rFonts w:ascii="Arial" w:hAnsi="Arial" w:cs="Arial"/>
              </w:rPr>
            </w:pPr>
            <w:r w:rsidRPr="00695E8D">
              <w:rPr>
                <w:rFonts w:ascii="Arial" w:hAnsi="Arial" w:cs="Arial"/>
              </w:rPr>
              <w:t>The concept of diversity encompasses acceptance and respect.  It understands that each individual is unique and recognising individual differences.  It is the exploration of these differences in a safe, positive and nurturing environment.  It is about understanding each other and moving beyond simple tolerance to embracing and celebrating the rich dimensions of diversity contained within each individual.</w:t>
            </w:r>
          </w:p>
        </w:tc>
      </w:tr>
      <w:tr w:rsidR="00283DEA" w:rsidRPr="00695E8D" w14:paraId="389A1AB6" w14:textId="77777777">
        <w:tblPrEx>
          <w:tblCellMar>
            <w:top w:w="0" w:type="dxa"/>
            <w:bottom w:w="0" w:type="dxa"/>
          </w:tblCellMar>
        </w:tblPrEx>
        <w:tc>
          <w:tcPr>
            <w:tcW w:w="2088" w:type="dxa"/>
          </w:tcPr>
          <w:p w14:paraId="09B027FB" w14:textId="77777777" w:rsidR="00283DEA" w:rsidRPr="00695E8D" w:rsidRDefault="00283DEA">
            <w:pPr>
              <w:jc w:val="both"/>
              <w:rPr>
                <w:rFonts w:ascii="Arial" w:hAnsi="Arial" w:cs="Arial"/>
                <w:b/>
              </w:rPr>
            </w:pPr>
            <w:r w:rsidRPr="00695E8D">
              <w:rPr>
                <w:rFonts w:ascii="Arial" w:hAnsi="Arial" w:cs="Arial"/>
                <w:b/>
              </w:rPr>
              <w:t>EHR</w:t>
            </w:r>
            <w:r w:rsidR="00480AC4" w:rsidRPr="00695E8D">
              <w:rPr>
                <w:rFonts w:ascii="Arial" w:hAnsi="Arial" w:cs="Arial"/>
                <w:b/>
              </w:rPr>
              <w:t>C</w:t>
            </w:r>
          </w:p>
        </w:tc>
        <w:tc>
          <w:tcPr>
            <w:tcW w:w="7020" w:type="dxa"/>
          </w:tcPr>
          <w:p w14:paraId="45FA9104" w14:textId="77777777" w:rsidR="00283DEA" w:rsidRPr="00695E8D" w:rsidRDefault="00283DEA" w:rsidP="00FE4D7C">
            <w:pPr>
              <w:rPr>
                <w:rFonts w:ascii="Arial" w:hAnsi="Arial" w:cs="Arial"/>
              </w:rPr>
            </w:pPr>
            <w:r w:rsidRPr="00695E8D">
              <w:rPr>
                <w:rFonts w:ascii="Arial" w:hAnsi="Arial" w:cs="Arial"/>
              </w:rPr>
              <w:t>Equality and Human Rights</w:t>
            </w:r>
            <w:r w:rsidR="00480AC4" w:rsidRPr="00695E8D">
              <w:rPr>
                <w:rFonts w:ascii="Arial" w:hAnsi="Arial" w:cs="Arial"/>
              </w:rPr>
              <w:t xml:space="preserve"> Commission </w:t>
            </w:r>
            <w:r w:rsidRPr="00695E8D">
              <w:rPr>
                <w:rFonts w:ascii="Arial" w:hAnsi="Arial" w:cs="Arial"/>
              </w:rPr>
              <w:t xml:space="preserve"> </w:t>
            </w:r>
          </w:p>
        </w:tc>
      </w:tr>
      <w:tr w:rsidR="00283DEA" w:rsidRPr="00695E8D" w14:paraId="7DA952E7" w14:textId="77777777">
        <w:tblPrEx>
          <w:tblCellMar>
            <w:top w:w="0" w:type="dxa"/>
            <w:bottom w:w="0" w:type="dxa"/>
          </w:tblCellMar>
        </w:tblPrEx>
        <w:tc>
          <w:tcPr>
            <w:tcW w:w="2088" w:type="dxa"/>
          </w:tcPr>
          <w:p w14:paraId="0AFF8898" w14:textId="77777777" w:rsidR="00283DEA" w:rsidRPr="00695E8D" w:rsidRDefault="00283DEA">
            <w:pPr>
              <w:jc w:val="both"/>
              <w:rPr>
                <w:rFonts w:ascii="Arial" w:hAnsi="Arial" w:cs="Arial"/>
                <w:b/>
              </w:rPr>
            </w:pPr>
            <w:r w:rsidRPr="00695E8D">
              <w:rPr>
                <w:rFonts w:ascii="Arial" w:hAnsi="Arial" w:cs="Arial"/>
                <w:b/>
              </w:rPr>
              <w:t>Hate Crime</w:t>
            </w:r>
          </w:p>
        </w:tc>
        <w:tc>
          <w:tcPr>
            <w:tcW w:w="7020" w:type="dxa"/>
          </w:tcPr>
          <w:p w14:paraId="0827E5D8" w14:textId="77777777" w:rsidR="002F09E0" w:rsidRPr="00695E8D" w:rsidRDefault="00283DEA">
            <w:pPr>
              <w:rPr>
                <w:rFonts w:ascii="Arial" w:hAnsi="Arial" w:cs="Arial"/>
              </w:rPr>
            </w:pPr>
            <w:r w:rsidRPr="00695E8D">
              <w:rPr>
                <w:rFonts w:ascii="Arial" w:hAnsi="Arial" w:cs="Arial"/>
              </w:rPr>
              <w:t>Hate crime</w:t>
            </w:r>
            <w:r w:rsidR="001D3660" w:rsidRPr="00695E8D">
              <w:rPr>
                <w:rFonts w:ascii="Arial" w:hAnsi="Arial" w:cs="Arial"/>
              </w:rPr>
              <w:t xml:space="preserve">s are </w:t>
            </w:r>
            <w:r w:rsidRPr="00695E8D">
              <w:rPr>
                <w:rFonts w:ascii="Arial" w:hAnsi="Arial" w:cs="Arial"/>
              </w:rPr>
              <w:t>crime</w:t>
            </w:r>
            <w:r w:rsidR="001D3660" w:rsidRPr="00695E8D">
              <w:rPr>
                <w:rFonts w:ascii="Arial" w:hAnsi="Arial" w:cs="Arial"/>
              </w:rPr>
              <w:t>s that are</w:t>
            </w:r>
            <w:r w:rsidRPr="00695E8D">
              <w:rPr>
                <w:rFonts w:ascii="Arial" w:hAnsi="Arial" w:cs="Arial"/>
              </w:rPr>
              <w:t xml:space="preserve"> directed at a person due to their protected characteristics e.g. race, sexual orientation</w:t>
            </w:r>
            <w:r w:rsidR="004942F5" w:rsidRPr="00695E8D">
              <w:rPr>
                <w:rFonts w:ascii="Arial" w:hAnsi="Arial" w:cs="Arial"/>
              </w:rPr>
              <w:t>, transgender identity,</w:t>
            </w:r>
            <w:r w:rsidR="002F09E0" w:rsidRPr="00695E8D">
              <w:rPr>
                <w:rFonts w:ascii="Arial" w:hAnsi="Arial" w:cs="Arial"/>
              </w:rPr>
              <w:t xml:space="preserve"> religion or belief,</w:t>
            </w:r>
            <w:r w:rsidRPr="00695E8D">
              <w:rPr>
                <w:rFonts w:ascii="Arial" w:hAnsi="Arial" w:cs="Arial"/>
              </w:rPr>
              <w:t xml:space="preserve"> or disability. </w:t>
            </w:r>
            <w:r w:rsidR="002F09E0" w:rsidRPr="00695E8D">
              <w:rPr>
                <w:rFonts w:ascii="Arial" w:hAnsi="Arial" w:cs="Arial"/>
                <w:lang w:val="en-US"/>
              </w:rPr>
              <w:t xml:space="preserve">Hate Crimes happen because of hostility, prejudice or hatred.  They include things like name calling and verbal abuse, bullying and harassment, spitting and physical attacks, </w:t>
            </w:r>
            <w:r w:rsidR="001D3660" w:rsidRPr="00695E8D">
              <w:rPr>
                <w:rFonts w:ascii="Arial" w:hAnsi="Arial" w:cs="Arial"/>
                <w:lang w:val="en-US"/>
              </w:rPr>
              <w:t>and damage</w:t>
            </w:r>
            <w:r w:rsidR="002F09E0" w:rsidRPr="00695E8D">
              <w:rPr>
                <w:rFonts w:ascii="Arial" w:hAnsi="Arial" w:cs="Arial"/>
                <w:lang w:val="en-US"/>
              </w:rPr>
              <w:t xml:space="preserve"> to property, graffiti, and written notes, </w:t>
            </w:r>
            <w:r w:rsidR="008D7189" w:rsidRPr="00695E8D">
              <w:rPr>
                <w:rFonts w:ascii="Arial" w:hAnsi="Arial" w:cs="Arial"/>
                <w:lang w:val="en-US"/>
              </w:rPr>
              <w:t>emails,</w:t>
            </w:r>
            <w:r w:rsidR="002F09E0" w:rsidRPr="00695E8D">
              <w:rPr>
                <w:rFonts w:ascii="Arial" w:hAnsi="Arial" w:cs="Arial"/>
                <w:lang w:val="en-US"/>
              </w:rPr>
              <w:t xml:space="preserve"> and text messages.</w:t>
            </w:r>
          </w:p>
        </w:tc>
      </w:tr>
      <w:tr w:rsidR="00283DEA" w:rsidRPr="00695E8D" w14:paraId="4AC03563" w14:textId="77777777">
        <w:tblPrEx>
          <w:tblCellMar>
            <w:top w:w="0" w:type="dxa"/>
            <w:bottom w:w="0" w:type="dxa"/>
          </w:tblCellMar>
        </w:tblPrEx>
        <w:tc>
          <w:tcPr>
            <w:tcW w:w="2088" w:type="dxa"/>
          </w:tcPr>
          <w:p w14:paraId="63DE540A" w14:textId="77777777" w:rsidR="00283DEA" w:rsidRPr="00695E8D" w:rsidRDefault="00283DEA">
            <w:pPr>
              <w:jc w:val="both"/>
              <w:rPr>
                <w:rFonts w:ascii="Arial" w:hAnsi="Arial" w:cs="Arial"/>
                <w:b/>
              </w:rPr>
            </w:pPr>
            <w:r w:rsidRPr="00695E8D">
              <w:rPr>
                <w:rFonts w:ascii="Arial" w:hAnsi="Arial" w:cs="Arial"/>
              </w:rPr>
              <w:t>Harassment</w:t>
            </w:r>
          </w:p>
        </w:tc>
        <w:tc>
          <w:tcPr>
            <w:tcW w:w="7020" w:type="dxa"/>
          </w:tcPr>
          <w:p w14:paraId="634AE1AA" w14:textId="77777777" w:rsidR="00283DEA" w:rsidRPr="00695E8D" w:rsidRDefault="00283DEA">
            <w:pPr>
              <w:rPr>
                <w:rFonts w:ascii="Arial" w:hAnsi="Arial" w:cs="Arial"/>
              </w:rPr>
            </w:pPr>
            <w:r w:rsidRPr="00695E8D">
              <w:rPr>
                <w:rFonts w:ascii="Arial" w:hAnsi="Arial" w:cs="Arial"/>
              </w:rPr>
              <w:t xml:space="preserve">Harassment is unwanted conduct related to a relevant characteristic, which has the purpose or effect of violating an individual’s dignity or creating an intimidating, hostile, degrading, humiliating or offensive environment for that individual. Harassment applies to all protected characteristics except for pregnancy and maternity and marriage and civil partnership. Employees are also protected from harassment because of perception and association. </w:t>
            </w:r>
          </w:p>
        </w:tc>
      </w:tr>
      <w:tr w:rsidR="006E27BC" w:rsidRPr="00695E8D" w14:paraId="225A8307" w14:textId="77777777">
        <w:tblPrEx>
          <w:tblCellMar>
            <w:top w:w="0" w:type="dxa"/>
            <w:bottom w:w="0" w:type="dxa"/>
          </w:tblCellMar>
        </w:tblPrEx>
        <w:tc>
          <w:tcPr>
            <w:tcW w:w="2088" w:type="dxa"/>
          </w:tcPr>
          <w:p w14:paraId="4ACCEFC1" w14:textId="77777777" w:rsidR="006E27BC" w:rsidRPr="00695E8D" w:rsidRDefault="006E27BC">
            <w:pPr>
              <w:jc w:val="both"/>
              <w:rPr>
                <w:rFonts w:ascii="Arial" w:hAnsi="Arial" w:cs="Arial"/>
              </w:rPr>
            </w:pPr>
            <w:r w:rsidRPr="00695E8D">
              <w:rPr>
                <w:rFonts w:ascii="Arial" w:hAnsi="Arial" w:cs="Arial"/>
              </w:rPr>
              <w:t>Prevent Duty</w:t>
            </w:r>
          </w:p>
          <w:p w14:paraId="3316A252" w14:textId="77777777" w:rsidR="006E27BC" w:rsidRPr="00695E8D" w:rsidRDefault="006E27BC">
            <w:pPr>
              <w:jc w:val="both"/>
              <w:rPr>
                <w:rFonts w:ascii="Arial" w:hAnsi="Arial" w:cs="Arial"/>
              </w:rPr>
            </w:pPr>
          </w:p>
          <w:p w14:paraId="065DEA27" w14:textId="77777777" w:rsidR="006E27BC" w:rsidRPr="00695E8D" w:rsidRDefault="006E27BC">
            <w:pPr>
              <w:jc w:val="both"/>
              <w:rPr>
                <w:rFonts w:ascii="Arial" w:hAnsi="Arial" w:cs="Arial"/>
              </w:rPr>
            </w:pPr>
          </w:p>
          <w:p w14:paraId="5BEC7CC9" w14:textId="77777777" w:rsidR="006E27BC" w:rsidRPr="00695E8D" w:rsidRDefault="006E27BC">
            <w:pPr>
              <w:jc w:val="both"/>
              <w:rPr>
                <w:rFonts w:ascii="Arial" w:hAnsi="Arial" w:cs="Arial"/>
              </w:rPr>
            </w:pPr>
          </w:p>
        </w:tc>
        <w:tc>
          <w:tcPr>
            <w:tcW w:w="7020" w:type="dxa"/>
          </w:tcPr>
          <w:p w14:paraId="1A7C01B7" w14:textId="77777777" w:rsidR="006E27BC" w:rsidRPr="00695E8D" w:rsidRDefault="006E27BC" w:rsidP="006E27BC">
            <w:pPr>
              <w:rPr>
                <w:rFonts w:ascii="Arial" w:hAnsi="Arial" w:cs="Arial"/>
              </w:rPr>
            </w:pPr>
            <w:r w:rsidRPr="00695E8D">
              <w:rPr>
                <w:rFonts w:ascii="Arial" w:hAnsi="Arial" w:cs="Arial"/>
                <w:i/>
                <w:iCs/>
                <w:lang w:eastAsia="en-GB"/>
              </w:rPr>
              <w:t xml:space="preserve">Prevent </w:t>
            </w:r>
            <w:r w:rsidRPr="00695E8D">
              <w:rPr>
                <w:rFonts w:ascii="Arial" w:hAnsi="Arial" w:cs="Arial"/>
                <w:lang w:eastAsia="en-GB"/>
              </w:rPr>
              <w:t xml:space="preserve">is one part of the government’s CONTEST strategy to target the threat of terrorism and violent extremism. The programme is focused on non-criminal </w:t>
            </w:r>
            <w:r w:rsidR="008D7189" w:rsidRPr="00695E8D">
              <w:rPr>
                <w:rFonts w:ascii="Arial" w:hAnsi="Arial" w:cs="Arial"/>
                <w:lang w:eastAsia="en-GB"/>
              </w:rPr>
              <w:t>activity and</w:t>
            </w:r>
            <w:r w:rsidRPr="00695E8D">
              <w:rPr>
                <w:rFonts w:ascii="Arial" w:hAnsi="Arial" w:cs="Arial"/>
                <w:lang w:eastAsia="en-GB"/>
              </w:rPr>
              <w:t xml:space="preserve"> is intended to safeguard vulnerable people from being exploited by violent and extreme ideologies</w:t>
            </w:r>
            <w:r w:rsidRPr="00695E8D">
              <w:rPr>
                <w:rFonts w:ascii="Arial" w:hAnsi="Arial" w:cs="Arial"/>
                <w:sz w:val="23"/>
                <w:szCs w:val="23"/>
                <w:lang w:eastAsia="en-GB"/>
              </w:rPr>
              <w:t>.</w:t>
            </w:r>
          </w:p>
        </w:tc>
      </w:tr>
      <w:tr w:rsidR="00283DEA" w:rsidRPr="00695E8D" w14:paraId="38A574CF" w14:textId="77777777">
        <w:tblPrEx>
          <w:tblCellMar>
            <w:top w:w="0" w:type="dxa"/>
            <w:bottom w:w="0" w:type="dxa"/>
          </w:tblCellMar>
        </w:tblPrEx>
        <w:tc>
          <w:tcPr>
            <w:tcW w:w="2088" w:type="dxa"/>
          </w:tcPr>
          <w:p w14:paraId="05616A34" w14:textId="77777777" w:rsidR="00283DEA" w:rsidRPr="00695E8D" w:rsidRDefault="00283DEA">
            <w:pPr>
              <w:jc w:val="both"/>
              <w:rPr>
                <w:rFonts w:ascii="Arial" w:hAnsi="Arial" w:cs="Arial"/>
                <w:b/>
              </w:rPr>
            </w:pPr>
            <w:r w:rsidRPr="00695E8D">
              <w:rPr>
                <w:rFonts w:ascii="Arial" w:hAnsi="Arial" w:cs="Arial"/>
                <w:b/>
              </w:rPr>
              <w:t>Protected Characteristics</w:t>
            </w:r>
          </w:p>
        </w:tc>
        <w:tc>
          <w:tcPr>
            <w:tcW w:w="7020" w:type="dxa"/>
          </w:tcPr>
          <w:p w14:paraId="05340B62" w14:textId="77777777" w:rsidR="00283DEA" w:rsidRPr="00695E8D" w:rsidRDefault="00283DEA" w:rsidP="00BD539F">
            <w:pPr>
              <w:pStyle w:val="NormalWeb"/>
              <w:rPr>
                <w:rFonts w:ascii="Arial" w:hAnsi="Arial" w:cs="Arial"/>
              </w:rPr>
            </w:pPr>
            <w:r w:rsidRPr="00695E8D">
              <w:rPr>
                <w:rFonts w:ascii="Arial" w:hAnsi="Arial" w:cs="Arial"/>
              </w:rPr>
              <w:t xml:space="preserve">These are the grounds upon which discrimination is unlawful. The characteristics </w:t>
            </w:r>
            <w:proofErr w:type="gramStart"/>
            <w:r w:rsidR="008D7189" w:rsidRPr="00695E8D">
              <w:rPr>
                <w:rFonts w:ascii="Arial" w:hAnsi="Arial" w:cs="Arial"/>
              </w:rPr>
              <w:t>are</w:t>
            </w:r>
            <w:r w:rsidR="008D7189">
              <w:rPr>
                <w:rFonts w:ascii="Arial" w:hAnsi="Arial" w:cs="Arial"/>
              </w:rPr>
              <w:t>:-</w:t>
            </w:r>
            <w:proofErr w:type="gramEnd"/>
            <w:r w:rsidR="008D7189">
              <w:rPr>
                <w:rFonts w:ascii="Arial" w:hAnsi="Arial" w:cs="Arial"/>
              </w:rPr>
              <w:t xml:space="preserve"> </w:t>
            </w:r>
            <w:r w:rsidRPr="00695E8D">
              <w:rPr>
                <w:rFonts w:ascii="Arial" w:hAnsi="Arial" w:cs="Arial"/>
              </w:rPr>
              <w:t>age, disability, gender reassignment, marriage and civil partnership, pregnancy and maternity, race, religion or belief, sex and sexual orientation.</w:t>
            </w:r>
          </w:p>
        </w:tc>
      </w:tr>
      <w:tr w:rsidR="00283DEA" w:rsidRPr="00695E8D" w14:paraId="250A18AF" w14:textId="77777777">
        <w:tblPrEx>
          <w:tblCellMar>
            <w:top w:w="0" w:type="dxa"/>
            <w:bottom w:w="0" w:type="dxa"/>
          </w:tblCellMar>
        </w:tblPrEx>
        <w:tc>
          <w:tcPr>
            <w:tcW w:w="2088" w:type="dxa"/>
          </w:tcPr>
          <w:p w14:paraId="3E7F0A9B" w14:textId="77777777" w:rsidR="00283DEA" w:rsidRPr="00695E8D" w:rsidRDefault="00283DEA">
            <w:pPr>
              <w:jc w:val="both"/>
              <w:rPr>
                <w:rFonts w:ascii="Arial" w:hAnsi="Arial" w:cs="Arial"/>
                <w:b/>
              </w:rPr>
            </w:pPr>
            <w:r w:rsidRPr="00695E8D">
              <w:rPr>
                <w:rFonts w:ascii="Arial" w:hAnsi="Arial" w:cs="Arial"/>
                <w:b/>
              </w:rPr>
              <w:t>Race</w:t>
            </w:r>
          </w:p>
        </w:tc>
        <w:tc>
          <w:tcPr>
            <w:tcW w:w="7020" w:type="dxa"/>
          </w:tcPr>
          <w:p w14:paraId="2AC6BB3F" w14:textId="77777777" w:rsidR="00283DEA" w:rsidRPr="00695E8D" w:rsidRDefault="00283DEA" w:rsidP="00757C50">
            <w:pPr>
              <w:pStyle w:val="NormalWeb"/>
              <w:rPr>
                <w:rFonts w:ascii="Arial" w:hAnsi="Arial" w:cs="Arial"/>
              </w:rPr>
            </w:pPr>
            <w:r w:rsidRPr="00695E8D">
              <w:rPr>
                <w:rFonts w:ascii="Arial" w:hAnsi="Arial" w:cs="Arial"/>
              </w:rPr>
              <w:t>Refers to the protected characteristic of race. It refers to a group of people defined by their race, colour, and nationality (including citizenship) ethnic or national origins.</w:t>
            </w:r>
          </w:p>
        </w:tc>
      </w:tr>
      <w:tr w:rsidR="00283DEA" w:rsidRPr="00695E8D" w14:paraId="2A5182D1" w14:textId="77777777">
        <w:tblPrEx>
          <w:tblCellMar>
            <w:top w:w="0" w:type="dxa"/>
            <w:bottom w:w="0" w:type="dxa"/>
          </w:tblCellMar>
        </w:tblPrEx>
        <w:tc>
          <w:tcPr>
            <w:tcW w:w="2088" w:type="dxa"/>
          </w:tcPr>
          <w:p w14:paraId="0F61BF47" w14:textId="77777777" w:rsidR="00283DEA" w:rsidRPr="00695E8D" w:rsidRDefault="00283DEA">
            <w:pPr>
              <w:jc w:val="both"/>
              <w:rPr>
                <w:rFonts w:ascii="Arial" w:hAnsi="Arial" w:cs="Arial"/>
                <w:b/>
              </w:rPr>
            </w:pPr>
            <w:r w:rsidRPr="00695E8D">
              <w:rPr>
                <w:rFonts w:ascii="Arial" w:hAnsi="Arial" w:cs="Arial"/>
                <w:b/>
              </w:rPr>
              <w:t>Reasonable adjustment</w:t>
            </w:r>
          </w:p>
        </w:tc>
        <w:tc>
          <w:tcPr>
            <w:tcW w:w="7020" w:type="dxa"/>
          </w:tcPr>
          <w:p w14:paraId="33F3C822" w14:textId="77777777" w:rsidR="00283DEA" w:rsidRPr="00695E8D" w:rsidRDefault="00283DEA">
            <w:pPr>
              <w:pStyle w:val="NormalWeb"/>
              <w:rPr>
                <w:rFonts w:ascii="Arial" w:hAnsi="Arial" w:cs="Arial"/>
              </w:rPr>
            </w:pPr>
            <w:r w:rsidRPr="00695E8D">
              <w:rPr>
                <w:rFonts w:ascii="Arial" w:hAnsi="Arial" w:cs="Arial"/>
              </w:rPr>
              <w:t xml:space="preserve">Where a disabled person is at a substantial disadvantage in comparison with people who are not disabled, there is a duty to take reasonable steps to remove that disadvantage by (i) changing provisions, </w:t>
            </w:r>
            <w:r w:rsidR="008D7189" w:rsidRPr="00695E8D">
              <w:rPr>
                <w:rFonts w:ascii="Arial" w:hAnsi="Arial" w:cs="Arial"/>
              </w:rPr>
              <w:t>criteria,</w:t>
            </w:r>
            <w:r w:rsidRPr="00695E8D">
              <w:rPr>
                <w:rFonts w:ascii="Arial" w:hAnsi="Arial" w:cs="Arial"/>
              </w:rPr>
              <w:t xml:space="preserve"> or practices, (ii) altering, removing or providing a reasonable alternative means of avoiding physical features and (iii) providing auxiliary aids. For service providers, the duty to make reasonable adjustments is anticipatory; within reason, it is owed to all potential disabled customers and not just to those who are known to the service provider.</w:t>
            </w:r>
          </w:p>
        </w:tc>
      </w:tr>
      <w:tr w:rsidR="00283DEA" w:rsidRPr="00695E8D" w14:paraId="479CC74B" w14:textId="77777777">
        <w:tblPrEx>
          <w:tblCellMar>
            <w:top w:w="0" w:type="dxa"/>
            <w:bottom w:w="0" w:type="dxa"/>
          </w:tblCellMar>
        </w:tblPrEx>
        <w:tc>
          <w:tcPr>
            <w:tcW w:w="2088" w:type="dxa"/>
          </w:tcPr>
          <w:p w14:paraId="141443D3" w14:textId="77777777" w:rsidR="00283DEA" w:rsidRPr="00695E8D" w:rsidRDefault="00283DEA">
            <w:pPr>
              <w:jc w:val="both"/>
              <w:rPr>
                <w:rFonts w:ascii="Arial" w:hAnsi="Arial" w:cs="Arial"/>
                <w:b/>
              </w:rPr>
            </w:pPr>
            <w:r w:rsidRPr="00695E8D">
              <w:rPr>
                <w:rFonts w:ascii="Arial" w:hAnsi="Arial" w:cs="Arial"/>
                <w:b/>
              </w:rPr>
              <w:t>Under-represented groups</w:t>
            </w:r>
          </w:p>
        </w:tc>
        <w:tc>
          <w:tcPr>
            <w:tcW w:w="7020" w:type="dxa"/>
          </w:tcPr>
          <w:p w14:paraId="687ABC75" w14:textId="77777777" w:rsidR="00283DEA" w:rsidRPr="00695E8D" w:rsidRDefault="00283DEA">
            <w:pPr>
              <w:pStyle w:val="BodyText"/>
              <w:tabs>
                <w:tab w:val="clear" w:pos="180"/>
                <w:tab w:val="clear" w:pos="360"/>
              </w:tabs>
              <w:jc w:val="left"/>
            </w:pPr>
            <w:r w:rsidRPr="00695E8D">
              <w:t xml:space="preserve">These are made up of persons from identifiable groups in the community, such as those from minority ethnic communities, </w:t>
            </w:r>
            <w:r w:rsidR="000A00E2" w:rsidRPr="00695E8D">
              <w:t>people</w:t>
            </w:r>
            <w:r w:rsidR="00BA438F" w:rsidRPr="00695E8D">
              <w:t xml:space="preserve"> with disabilities</w:t>
            </w:r>
            <w:r w:rsidR="000A00E2" w:rsidRPr="00695E8D">
              <w:t xml:space="preserve"> </w:t>
            </w:r>
            <w:r w:rsidRPr="00695E8D">
              <w:t>and, in some instances, men or women, who make up a significantly low proportion of customers in a particular area of learning</w:t>
            </w:r>
            <w:r w:rsidR="000A00E2" w:rsidRPr="00695E8D">
              <w:t xml:space="preserve"> or programme</w:t>
            </w:r>
            <w:r w:rsidRPr="00695E8D">
              <w:t>. The degree of under-representation is determined by comparing the proportion of customers from such groups on a programme, with the proportion of these groups in the local population.</w:t>
            </w:r>
          </w:p>
        </w:tc>
      </w:tr>
      <w:tr w:rsidR="00283DEA" w:rsidRPr="00695E8D" w14:paraId="413DB6D7" w14:textId="77777777">
        <w:tblPrEx>
          <w:tblCellMar>
            <w:top w:w="0" w:type="dxa"/>
            <w:bottom w:w="0" w:type="dxa"/>
          </w:tblCellMar>
        </w:tblPrEx>
        <w:tc>
          <w:tcPr>
            <w:tcW w:w="2088" w:type="dxa"/>
          </w:tcPr>
          <w:p w14:paraId="64966C93" w14:textId="77777777" w:rsidR="00283DEA" w:rsidRPr="00695E8D" w:rsidRDefault="00283DEA">
            <w:pPr>
              <w:jc w:val="both"/>
              <w:rPr>
                <w:rFonts w:ascii="Arial" w:hAnsi="Arial" w:cs="Arial"/>
                <w:b/>
              </w:rPr>
            </w:pPr>
            <w:r w:rsidRPr="00695E8D">
              <w:rPr>
                <w:rFonts w:ascii="Arial" w:hAnsi="Arial" w:cs="Arial"/>
                <w:b/>
              </w:rPr>
              <w:t>Victimisation</w:t>
            </w:r>
          </w:p>
        </w:tc>
        <w:tc>
          <w:tcPr>
            <w:tcW w:w="7020" w:type="dxa"/>
          </w:tcPr>
          <w:p w14:paraId="79D0258E" w14:textId="77777777" w:rsidR="00283DEA" w:rsidRPr="00695E8D" w:rsidRDefault="00283DEA">
            <w:pPr>
              <w:rPr>
                <w:rFonts w:ascii="Arial" w:hAnsi="Arial" w:cs="Arial"/>
              </w:rPr>
            </w:pPr>
            <w:r w:rsidRPr="00695E8D">
              <w:rPr>
                <w:rFonts w:ascii="Arial" w:hAnsi="Arial" w:cs="Arial"/>
              </w:rPr>
              <w:t>Occurs when a person (the person victimised) is treated less favourably than others are because they have made or intend to make a complaint regarding the way they have been treated.</w:t>
            </w:r>
          </w:p>
        </w:tc>
      </w:tr>
    </w:tbl>
    <w:p w14:paraId="779C327D" w14:textId="77777777" w:rsidR="00283DEA" w:rsidRPr="00695E8D" w:rsidRDefault="00283DEA">
      <w:pPr>
        <w:jc w:val="both"/>
        <w:rPr>
          <w:rFonts w:ascii="Arial" w:hAnsi="Arial" w:cs="Arial"/>
        </w:rPr>
      </w:pPr>
    </w:p>
    <w:p w14:paraId="3E49E430" w14:textId="77777777" w:rsidR="00283DEA" w:rsidRPr="00695E8D" w:rsidRDefault="00283DEA">
      <w:pPr>
        <w:pStyle w:val="Footer"/>
        <w:tabs>
          <w:tab w:val="clear" w:pos="4153"/>
          <w:tab w:val="clear" w:pos="8306"/>
        </w:tabs>
        <w:jc w:val="both"/>
        <w:rPr>
          <w:rFonts w:ascii="Arial" w:hAnsi="Arial" w:cs="Arial"/>
        </w:rPr>
      </w:pPr>
    </w:p>
    <w:sectPr w:rsidR="00283DEA" w:rsidRPr="00695E8D">
      <w:headerReference w:type="default" r:id="rId9"/>
      <w:footerReference w:type="even" r:id="rId10"/>
      <w:footerReference w:type="default" r:id="rId11"/>
      <w:headerReference w:type="first" r:id="rId12"/>
      <w:footerReference w:type="first" r:id="rId13"/>
      <w:pgSz w:w="11906" w:h="16838" w:code="9"/>
      <w:pgMar w:top="1440" w:right="1418" w:bottom="1440" w:left="1418"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D8FB" w14:textId="77777777" w:rsidR="001B6494" w:rsidRDefault="001B6494">
      <w:r>
        <w:separator/>
      </w:r>
    </w:p>
  </w:endnote>
  <w:endnote w:type="continuationSeparator" w:id="0">
    <w:p w14:paraId="3B051F15" w14:textId="77777777" w:rsidR="001B6494" w:rsidRDefault="001B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7972" w14:textId="77777777" w:rsidR="00212DB4" w:rsidRDefault="00212DB4" w:rsidP="00EB3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7EE37" w14:textId="77777777" w:rsidR="00212DB4" w:rsidRDefault="00212DB4" w:rsidP="00212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C471" w14:textId="77777777" w:rsidR="00212DB4" w:rsidRDefault="00212DB4" w:rsidP="00EB3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95C">
      <w:rPr>
        <w:rStyle w:val="PageNumber"/>
        <w:noProof/>
      </w:rPr>
      <w:t>2</w:t>
    </w:r>
    <w:r>
      <w:rPr>
        <w:rStyle w:val="PageNumber"/>
      </w:rPr>
      <w:fldChar w:fldCharType="end"/>
    </w:r>
  </w:p>
  <w:p w14:paraId="4D7303C8" w14:textId="77777777" w:rsidR="00283DEA" w:rsidRPr="00CB1778" w:rsidRDefault="00283DEA">
    <w:pPr>
      <w:pStyle w:val="Footer"/>
      <w:tabs>
        <w:tab w:val="clear" w:pos="8306"/>
        <w:tab w:val="right" w:pos="8640"/>
      </w:tabs>
      <w:ind w:right="360"/>
      <w:jc w:val="right"/>
    </w:pPr>
  </w:p>
  <w:p w14:paraId="5064FCAD" w14:textId="77777777" w:rsidR="00283DEA" w:rsidRPr="00A17889" w:rsidRDefault="00283DEA">
    <w:pPr>
      <w:pStyle w:val="Footer"/>
      <w:rPr>
        <w:rFonts w:ascii="Arial" w:hAnsi="Arial" w:cs="Arial"/>
        <w:bCs/>
        <w:sz w:val="20"/>
        <w:szCs w:val="20"/>
      </w:rPr>
    </w:pPr>
    <w:r w:rsidRPr="00A17889">
      <w:rPr>
        <w:rFonts w:ascii="Arial" w:hAnsi="Arial" w:cs="Arial"/>
        <w:bCs/>
        <w:sz w:val="20"/>
        <w:szCs w:val="20"/>
      </w:rPr>
      <w:t>Equal Rights and D</w:t>
    </w:r>
    <w:r w:rsidR="00757C50" w:rsidRPr="00A17889">
      <w:rPr>
        <w:rFonts w:ascii="Arial" w:hAnsi="Arial" w:cs="Arial"/>
        <w:bCs/>
        <w:sz w:val="20"/>
        <w:szCs w:val="20"/>
      </w:rPr>
      <w:t xml:space="preserve">iversity Action Statement </w:t>
    </w:r>
    <w:r w:rsidR="007C3DD7">
      <w:rPr>
        <w:rFonts w:ascii="Arial" w:hAnsi="Arial" w:cs="Arial"/>
        <w:bCs/>
        <w:sz w:val="20"/>
        <w:szCs w:val="20"/>
      </w:rPr>
      <w:t>v</w:t>
    </w:r>
    <w:r w:rsidR="00FB06B7">
      <w:rPr>
        <w:rFonts w:ascii="Arial" w:hAnsi="Arial" w:cs="Arial"/>
        <w:bCs/>
        <w:sz w:val="20"/>
        <w:szCs w:val="20"/>
      </w:rPr>
      <w:t>1</w:t>
    </w:r>
    <w:r w:rsidR="00AF63F7">
      <w:rPr>
        <w:rFonts w:ascii="Arial" w:hAnsi="Arial" w:cs="Arial"/>
        <w:bCs/>
        <w:sz w:val="20"/>
        <w:szCs w:val="20"/>
      </w:rPr>
      <w:t>5</w:t>
    </w:r>
    <w:r w:rsidRPr="00A17889">
      <w:rPr>
        <w:rFonts w:ascii="Arial" w:hAnsi="Arial" w:cs="Arial"/>
        <w:bCs/>
        <w:sz w:val="20"/>
        <w:szCs w:val="20"/>
      </w:rPr>
      <w:t xml:space="preserve"> </w:t>
    </w:r>
    <w:r w:rsidR="00AF63F7">
      <w:rPr>
        <w:rFonts w:ascii="Arial" w:hAnsi="Arial" w:cs="Arial"/>
        <w:bCs/>
        <w:sz w:val="20"/>
        <w:szCs w:val="20"/>
      </w:rPr>
      <w:t>December</w:t>
    </w:r>
    <w:r w:rsidR="00E33044">
      <w:rPr>
        <w:rFonts w:ascii="Arial" w:hAnsi="Arial" w:cs="Arial"/>
        <w:bCs/>
        <w:sz w:val="20"/>
        <w:szCs w:val="20"/>
      </w:rPr>
      <w:t xml:space="preserve"> 20</w:t>
    </w:r>
    <w:r w:rsidR="00AF63F7">
      <w:rPr>
        <w:rFonts w:ascii="Arial" w:hAnsi="Arial" w:cs="Arial"/>
        <w:bCs/>
        <w:sz w:val="20"/>
        <w:szCs w:val="20"/>
      </w:rPr>
      <w:t>21</w:t>
    </w:r>
  </w:p>
  <w:p w14:paraId="4D3E5DB3" w14:textId="77777777" w:rsidR="00283DEA" w:rsidRPr="005A0E6E" w:rsidRDefault="00283DEA">
    <w:pPr>
      <w:pStyle w:val="Footer"/>
      <w:rPr>
        <w:rFonts w:ascii="Arial" w:hAnsi="Arial" w:cs="Arial"/>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4BB4" w14:textId="38EF1371" w:rsidR="00283DEA" w:rsidRDefault="00283DEA">
    <w:pPr>
      <w:pStyle w:val="Footer"/>
      <w:tabs>
        <w:tab w:val="clear" w:pos="8306"/>
        <w:tab w:val="right" w:pos="8640"/>
      </w:tabs>
      <w:ind w:right="360"/>
      <w:jc w:val="right"/>
    </w:pPr>
    <w:r>
      <w:t xml:space="preserve">    </w:t>
    </w:r>
    <w:r w:rsidR="005F235D">
      <w:rPr>
        <w:noProof/>
      </w:rPr>
      <w:drawing>
        <wp:inline distT="0" distB="0" distL="0" distR="0" wp14:anchorId="19C12115" wp14:editId="1F3E6D2D">
          <wp:extent cx="1397000" cy="615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15950"/>
                  </a:xfrm>
                  <a:prstGeom prst="rect">
                    <a:avLst/>
                  </a:prstGeom>
                  <a:noFill/>
                  <a:ln>
                    <a:noFill/>
                  </a:ln>
                </pic:spPr>
              </pic:pic>
            </a:graphicData>
          </a:graphic>
        </wp:inline>
      </w:drawing>
    </w:r>
    <w:r>
      <w:t xml:space="preserve">                              </w:t>
    </w:r>
    <w:r>
      <w:tab/>
    </w:r>
    <w:r w:rsidR="005F235D">
      <w:rPr>
        <w:noProof/>
      </w:rPr>
      <w:drawing>
        <wp:inline distT="0" distB="0" distL="0" distR="0" wp14:anchorId="211EF55A" wp14:editId="3531FB00">
          <wp:extent cx="60325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723900"/>
                  </a:xfrm>
                  <a:prstGeom prst="rect">
                    <a:avLst/>
                  </a:prstGeom>
                  <a:noFill/>
                  <a:ln>
                    <a:noFill/>
                  </a:ln>
                </pic:spPr>
              </pic:pic>
            </a:graphicData>
          </a:graphic>
        </wp:inline>
      </w:drawing>
    </w:r>
  </w:p>
  <w:p w14:paraId="1B230D10" w14:textId="77777777" w:rsidR="00283DEA" w:rsidRDefault="00283DEA">
    <w:pPr>
      <w:pStyle w:val="Footer"/>
      <w:tabs>
        <w:tab w:val="clear" w:pos="8306"/>
        <w:tab w:val="right" w:pos="8640"/>
      </w:tabs>
      <w:ind w:right="360"/>
      <w:jc w:val="right"/>
    </w:pPr>
  </w:p>
  <w:p w14:paraId="2AB8DC08" w14:textId="1480694C" w:rsidR="00283DEA" w:rsidRPr="00A17889" w:rsidRDefault="00283DEA">
    <w:pPr>
      <w:pStyle w:val="Footer"/>
      <w:rPr>
        <w:rFonts w:ascii="Arial" w:hAnsi="Arial" w:cs="Arial"/>
        <w:bCs/>
        <w:sz w:val="20"/>
        <w:szCs w:val="20"/>
      </w:rPr>
    </w:pPr>
    <w:r w:rsidRPr="00A17889">
      <w:rPr>
        <w:rFonts w:ascii="Arial" w:hAnsi="Arial" w:cs="Arial"/>
        <w:bCs/>
        <w:sz w:val="20"/>
        <w:szCs w:val="20"/>
      </w:rPr>
      <w:t>Equal Rights and D</w:t>
    </w:r>
    <w:r w:rsidR="00757C50" w:rsidRPr="00A17889">
      <w:rPr>
        <w:rFonts w:ascii="Arial" w:hAnsi="Arial" w:cs="Arial"/>
        <w:bCs/>
        <w:sz w:val="20"/>
        <w:szCs w:val="20"/>
      </w:rPr>
      <w:t xml:space="preserve">iversity Action Statement </w:t>
    </w:r>
    <w:r w:rsidR="007C3DD7">
      <w:rPr>
        <w:rFonts w:ascii="Arial" w:hAnsi="Arial" w:cs="Arial"/>
        <w:bCs/>
        <w:sz w:val="20"/>
        <w:szCs w:val="20"/>
      </w:rPr>
      <w:t>v</w:t>
    </w:r>
    <w:r w:rsidR="00FB06B7">
      <w:rPr>
        <w:rFonts w:ascii="Arial" w:hAnsi="Arial" w:cs="Arial"/>
        <w:bCs/>
        <w:sz w:val="20"/>
        <w:szCs w:val="20"/>
      </w:rPr>
      <w:t>1</w:t>
    </w:r>
    <w:r w:rsidR="000B61AD">
      <w:rPr>
        <w:rFonts w:ascii="Arial" w:hAnsi="Arial" w:cs="Arial"/>
        <w:bCs/>
        <w:sz w:val="20"/>
        <w:szCs w:val="20"/>
      </w:rPr>
      <w:t>7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9A0B" w14:textId="77777777" w:rsidR="001B6494" w:rsidRDefault="001B6494">
      <w:r>
        <w:separator/>
      </w:r>
    </w:p>
  </w:footnote>
  <w:footnote w:type="continuationSeparator" w:id="0">
    <w:p w14:paraId="5135DDCA" w14:textId="77777777" w:rsidR="001B6494" w:rsidRDefault="001B6494">
      <w:r>
        <w:continuationSeparator/>
      </w:r>
    </w:p>
  </w:footnote>
  <w:footnote w:id="1">
    <w:p w14:paraId="3BB7458D" w14:textId="77777777" w:rsidR="00283DEA" w:rsidRPr="00BA241A" w:rsidRDefault="00283DEA">
      <w:pPr>
        <w:pStyle w:val="FootnoteText"/>
        <w:rPr>
          <w:rFonts w:ascii="Arial" w:hAnsi="Arial" w:cs="Arial"/>
          <w:b/>
          <w:bCs/>
          <w:sz w:val="24"/>
        </w:rPr>
      </w:pPr>
      <w:r>
        <w:rPr>
          <w:rStyle w:val="FootnoteReference"/>
        </w:rPr>
        <w:footnoteRef/>
      </w:r>
      <w:r>
        <w:t xml:space="preserve"> </w:t>
      </w:r>
      <w:r>
        <w:rPr>
          <w:rFonts w:ascii="Arial" w:hAnsi="Arial" w:cs="Arial"/>
        </w:rPr>
        <w:t>See the appropriate disciplinary procedure</w:t>
      </w:r>
      <w:r>
        <w:rPr>
          <w:rFonts w:ascii="Arial" w:hAnsi="Arial" w:cs="Arial"/>
          <w:sz w:val="24"/>
        </w:rPr>
        <w:t>.</w:t>
      </w:r>
      <w:r w:rsidR="00BA241A">
        <w:rPr>
          <w:rFonts w:ascii="Arial" w:hAnsi="Arial" w:cs="Arial"/>
          <w:sz w:val="24"/>
        </w:rPr>
        <w:t xml:space="preserve"> </w:t>
      </w:r>
      <w:r w:rsidR="00BA241A">
        <w:t>‘</w:t>
      </w:r>
      <w:r w:rsidR="00BA241A" w:rsidRPr="00BA241A">
        <w:rPr>
          <w:rFonts w:ascii="Arial" w:hAnsi="Arial" w:cs="Arial"/>
        </w:rPr>
        <w:t xml:space="preserve">Bullying’ includes cyber-bullying and prejudice-based bullying related to special educational need, sexual orientation, sex, race, religion and belief, gender reassignment or disability.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780E" w14:textId="77777777" w:rsidR="00283DEA" w:rsidRDefault="00283DEA">
    <w:pPr>
      <w:pStyle w:val="Header"/>
      <w:framePr w:wrap="around" w:vAnchor="text" w:hAnchor="margin" w:xAlign="right" w:y="1"/>
      <w:rPr>
        <w:rStyle w:val="PageNumber"/>
      </w:rPr>
    </w:pPr>
  </w:p>
  <w:p w14:paraId="003A755A" w14:textId="77777777" w:rsidR="00283DEA" w:rsidRDefault="00283DEA">
    <w:pPr>
      <w:pStyle w:val="Header"/>
      <w:ind w:right="360"/>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4EC6" w14:textId="7C855A1C" w:rsidR="000B61AD" w:rsidRDefault="000B61AD">
    <w:pPr>
      <w:pStyle w:val="Header"/>
    </w:pPr>
    <w:r>
      <w:t>smcgOct25</w:t>
    </w:r>
  </w:p>
  <w:p w14:paraId="728E36FC" w14:textId="3F3B9365" w:rsidR="00283DEA" w:rsidRDefault="00283DEA" w:rsidP="003C31DA">
    <w:pPr>
      <w:pStyle w:val="Header"/>
      <w:ind w:lef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AC0"/>
    <w:multiLevelType w:val="hybridMultilevel"/>
    <w:tmpl w:val="C58AF830"/>
    <w:lvl w:ilvl="0" w:tplc="C9045510">
      <w:numFmt w:val="bullet"/>
      <w:lvlText w:val=""/>
      <w:lvlJc w:val="left"/>
      <w:pPr>
        <w:tabs>
          <w:tab w:val="num" w:pos="1800"/>
        </w:tabs>
        <w:ind w:left="180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AAB6AA8"/>
    <w:multiLevelType w:val="hybridMultilevel"/>
    <w:tmpl w:val="2DB00A02"/>
    <w:lvl w:ilvl="0" w:tplc="BBC0372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013381"/>
    <w:multiLevelType w:val="hybridMultilevel"/>
    <w:tmpl w:val="44F02478"/>
    <w:lvl w:ilvl="0" w:tplc="64AA4100">
      <w:numFmt w:val="bullet"/>
      <w:lvlText w:val=""/>
      <w:lvlJc w:val="left"/>
      <w:pPr>
        <w:tabs>
          <w:tab w:val="num" w:pos="900"/>
        </w:tabs>
        <w:ind w:left="900" w:hanging="54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64B65"/>
    <w:multiLevelType w:val="hybridMultilevel"/>
    <w:tmpl w:val="E46A33AA"/>
    <w:lvl w:ilvl="0" w:tplc="831C6BD2">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4A6719"/>
    <w:multiLevelType w:val="hybridMultilevel"/>
    <w:tmpl w:val="E0CA2C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6F10EF"/>
    <w:multiLevelType w:val="hybridMultilevel"/>
    <w:tmpl w:val="9E4E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A54B47"/>
    <w:multiLevelType w:val="multilevel"/>
    <w:tmpl w:val="29FA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614A5"/>
    <w:multiLevelType w:val="hybridMultilevel"/>
    <w:tmpl w:val="8D2668AE"/>
    <w:lvl w:ilvl="0" w:tplc="B76EA514">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542134"/>
    <w:multiLevelType w:val="hybridMultilevel"/>
    <w:tmpl w:val="2CA4F27E"/>
    <w:lvl w:ilvl="0" w:tplc="64AA4100">
      <w:numFmt w:val="bullet"/>
      <w:lvlText w:val=""/>
      <w:lvlJc w:val="left"/>
      <w:pPr>
        <w:tabs>
          <w:tab w:val="num" w:pos="900"/>
        </w:tabs>
        <w:ind w:left="900" w:hanging="54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6331584">
    <w:abstractNumId w:val="5"/>
  </w:num>
  <w:num w:numId="2" w16cid:durableId="1802843923">
    <w:abstractNumId w:val="0"/>
  </w:num>
  <w:num w:numId="3" w16cid:durableId="306597451">
    <w:abstractNumId w:val="7"/>
  </w:num>
  <w:num w:numId="4" w16cid:durableId="1543788255">
    <w:abstractNumId w:val="1"/>
  </w:num>
  <w:num w:numId="5" w16cid:durableId="1700233057">
    <w:abstractNumId w:val="8"/>
  </w:num>
  <w:num w:numId="6" w16cid:durableId="1980825">
    <w:abstractNumId w:val="2"/>
  </w:num>
  <w:num w:numId="7" w16cid:durableId="1458332988">
    <w:abstractNumId w:val="3"/>
  </w:num>
  <w:num w:numId="8" w16cid:durableId="1792675319">
    <w:abstractNumId w:val="4"/>
  </w:num>
  <w:num w:numId="9" w16cid:durableId="1901744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47"/>
    <w:rsid w:val="00000FA7"/>
    <w:rsid w:val="00001A24"/>
    <w:rsid w:val="000075AA"/>
    <w:rsid w:val="00013738"/>
    <w:rsid w:val="00013C70"/>
    <w:rsid w:val="00015D4C"/>
    <w:rsid w:val="000177ED"/>
    <w:rsid w:val="00024A20"/>
    <w:rsid w:val="00024ABC"/>
    <w:rsid w:val="00032B42"/>
    <w:rsid w:val="00061CFB"/>
    <w:rsid w:val="000714AF"/>
    <w:rsid w:val="000834BF"/>
    <w:rsid w:val="00084F7F"/>
    <w:rsid w:val="00084FBD"/>
    <w:rsid w:val="000A00E2"/>
    <w:rsid w:val="000A7E2F"/>
    <w:rsid w:val="000B61AD"/>
    <w:rsid w:val="000D030C"/>
    <w:rsid w:val="000E4357"/>
    <w:rsid w:val="000E79EE"/>
    <w:rsid w:val="000F5586"/>
    <w:rsid w:val="00103E9F"/>
    <w:rsid w:val="0012164B"/>
    <w:rsid w:val="0013067D"/>
    <w:rsid w:val="0013229D"/>
    <w:rsid w:val="00134F66"/>
    <w:rsid w:val="00157126"/>
    <w:rsid w:val="00165300"/>
    <w:rsid w:val="00170D9B"/>
    <w:rsid w:val="0017615F"/>
    <w:rsid w:val="001902D7"/>
    <w:rsid w:val="00191822"/>
    <w:rsid w:val="001973F5"/>
    <w:rsid w:val="001B1538"/>
    <w:rsid w:val="001B2D0C"/>
    <w:rsid w:val="001B6494"/>
    <w:rsid w:val="001C46AD"/>
    <w:rsid w:val="001D3660"/>
    <w:rsid w:val="001E2DFA"/>
    <w:rsid w:val="00200982"/>
    <w:rsid w:val="00212DB4"/>
    <w:rsid w:val="00222725"/>
    <w:rsid w:val="0022757E"/>
    <w:rsid w:val="0023002C"/>
    <w:rsid w:val="00232F6E"/>
    <w:rsid w:val="00237D52"/>
    <w:rsid w:val="002435C2"/>
    <w:rsid w:val="002455DB"/>
    <w:rsid w:val="00262C49"/>
    <w:rsid w:val="00274C10"/>
    <w:rsid w:val="00283899"/>
    <w:rsid w:val="00283DEA"/>
    <w:rsid w:val="002944E6"/>
    <w:rsid w:val="002974C7"/>
    <w:rsid w:val="002A2564"/>
    <w:rsid w:val="002C068F"/>
    <w:rsid w:val="002C34FF"/>
    <w:rsid w:val="002C7F72"/>
    <w:rsid w:val="002E26B9"/>
    <w:rsid w:val="002F09E0"/>
    <w:rsid w:val="00316B1D"/>
    <w:rsid w:val="00317F47"/>
    <w:rsid w:val="00334A47"/>
    <w:rsid w:val="00340855"/>
    <w:rsid w:val="003412BB"/>
    <w:rsid w:val="003511CF"/>
    <w:rsid w:val="0035435D"/>
    <w:rsid w:val="00355BAF"/>
    <w:rsid w:val="003579CC"/>
    <w:rsid w:val="00357D80"/>
    <w:rsid w:val="0036573B"/>
    <w:rsid w:val="003666A4"/>
    <w:rsid w:val="00376AC5"/>
    <w:rsid w:val="00381D07"/>
    <w:rsid w:val="00383B86"/>
    <w:rsid w:val="003863DD"/>
    <w:rsid w:val="003A4A24"/>
    <w:rsid w:val="003C31DA"/>
    <w:rsid w:val="004049B7"/>
    <w:rsid w:val="004071B6"/>
    <w:rsid w:val="004255F7"/>
    <w:rsid w:val="00426C59"/>
    <w:rsid w:val="0044018E"/>
    <w:rsid w:val="00456296"/>
    <w:rsid w:val="00457764"/>
    <w:rsid w:val="00480AC4"/>
    <w:rsid w:val="00484CD0"/>
    <w:rsid w:val="004942F5"/>
    <w:rsid w:val="00497B07"/>
    <w:rsid w:val="004A2D40"/>
    <w:rsid w:val="004A3E8C"/>
    <w:rsid w:val="004A6782"/>
    <w:rsid w:val="004C65D3"/>
    <w:rsid w:val="004C6AD1"/>
    <w:rsid w:val="004C759A"/>
    <w:rsid w:val="004E7482"/>
    <w:rsid w:val="0052001C"/>
    <w:rsid w:val="005252D4"/>
    <w:rsid w:val="00535532"/>
    <w:rsid w:val="005643C2"/>
    <w:rsid w:val="0059033B"/>
    <w:rsid w:val="005A2247"/>
    <w:rsid w:val="005A75B1"/>
    <w:rsid w:val="005E5438"/>
    <w:rsid w:val="005E785A"/>
    <w:rsid w:val="005F20C2"/>
    <w:rsid w:val="005F2204"/>
    <w:rsid w:val="005F235D"/>
    <w:rsid w:val="005F75D9"/>
    <w:rsid w:val="0060797F"/>
    <w:rsid w:val="006138A8"/>
    <w:rsid w:val="00636C92"/>
    <w:rsid w:val="00640F3E"/>
    <w:rsid w:val="00643572"/>
    <w:rsid w:val="00646C49"/>
    <w:rsid w:val="00656EB1"/>
    <w:rsid w:val="00661024"/>
    <w:rsid w:val="00667F0E"/>
    <w:rsid w:val="00670AC6"/>
    <w:rsid w:val="00672AE7"/>
    <w:rsid w:val="00673072"/>
    <w:rsid w:val="00675A81"/>
    <w:rsid w:val="00682EF7"/>
    <w:rsid w:val="00684599"/>
    <w:rsid w:val="00690488"/>
    <w:rsid w:val="00695E8D"/>
    <w:rsid w:val="006A4536"/>
    <w:rsid w:val="006A64D3"/>
    <w:rsid w:val="006E27BC"/>
    <w:rsid w:val="006F1385"/>
    <w:rsid w:val="00701B67"/>
    <w:rsid w:val="0071340A"/>
    <w:rsid w:val="00734F1A"/>
    <w:rsid w:val="00734FCE"/>
    <w:rsid w:val="00743CC2"/>
    <w:rsid w:val="00757C50"/>
    <w:rsid w:val="0076527A"/>
    <w:rsid w:val="007736CF"/>
    <w:rsid w:val="007837E4"/>
    <w:rsid w:val="007A78D0"/>
    <w:rsid w:val="007B259F"/>
    <w:rsid w:val="007B2862"/>
    <w:rsid w:val="007B7B7F"/>
    <w:rsid w:val="007C3DD7"/>
    <w:rsid w:val="007D4688"/>
    <w:rsid w:val="007D4F93"/>
    <w:rsid w:val="007F635C"/>
    <w:rsid w:val="008046B0"/>
    <w:rsid w:val="00814600"/>
    <w:rsid w:val="00835C0B"/>
    <w:rsid w:val="00837F8C"/>
    <w:rsid w:val="00841414"/>
    <w:rsid w:val="008453B4"/>
    <w:rsid w:val="00860C88"/>
    <w:rsid w:val="008626DD"/>
    <w:rsid w:val="008A09A2"/>
    <w:rsid w:val="008B6C20"/>
    <w:rsid w:val="008D3C23"/>
    <w:rsid w:val="008D7189"/>
    <w:rsid w:val="008E238F"/>
    <w:rsid w:val="008F2265"/>
    <w:rsid w:val="008F4980"/>
    <w:rsid w:val="00905E5D"/>
    <w:rsid w:val="00911090"/>
    <w:rsid w:val="00912E8A"/>
    <w:rsid w:val="0093030B"/>
    <w:rsid w:val="00933275"/>
    <w:rsid w:val="00940A41"/>
    <w:rsid w:val="00955086"/>
    <w:rsid w:val="00964E9C"/>
    <w:rsid w:val="00965518"/>
    <w:rsid w:val="00967520"/>
    <w:rsid w:val="00982145"/>
    <w:rsid w:val="009837CF"/>
    <w:rsid w:val="00983B64"/>
    <w:rsid w:val="00986E4D"/>
    <w:rsid w:val="009947F9"/>
    <w:rsid w:val="009A58DA"/>
    <w:rsid w:val="009D1910"/>
    <w:rsid w:val="009D76E4"/>
    <w:rsid w:val="009E3C52"/>
    <w:rsid w:val="009E467D"/>
    <w:rsid w:val="009E495B"/>
    <w:rsid w:val="009F47C1"/>
    <w:rsid w:val="00A030DE"/>
    <w:rsid w:val="00A14AB0"/>
    <w:rsid w:val="00A17889"/>
    <w:rsid w:val="00A4152D"/>
    <w:rsid w:val="00A542CC"/>
    <w:rsid w:val="00A6391C"/>
    <w:rsid w:val="00A867A4"/>
    <w:rsid w:val="00A97215"/>
    <w:rsid w:val="00AC52BE"/>
    <w:rsid w:val="00AD5B65"/>
    <w:rsid w:val="00AD5D17"/>
    <w:rsid w:val="00AE6C26"/>
    <w:rsid w:val="00AF63F7"/>
    <w:rsid w:val="00B011C7"/>
    <w:rsid w:val="00B0174E"/>
    <w:rsid w:val="00B034B8"/>
    <w:rsid w:val="00B12152"/>
    <w:rsid w:val="00B1430E"/>
    <w:rsid w:val="00B14AC4"/>
    <w:rsid w:val="00B33973"/>
    <w:rsid w:val="00B420C5"/>
    <w:rsid w:val="00B51099"/>
    <w:rsid w:val="00B56926"/>
    <w:rsid w:val="00B86C8A"/>
    <w:rsid w:val="00B900A7"/>
    <w:rsid w:val="00B93ACB"/>
    <w:rsid w:val="00B95E44"/>
    <w:rsid w:val="00BA067E"/>
    <w:rsid w:val="00BA241A"/>
    <w:rsid w:val="00BA438F"/>
    <w:rsid w:val="00BC688C"/>
    <w:rsid w:val="00BD539F"/>
    <w:rsid w:val="00BD5491"/>
    <w:rsid w:val="00BE5A1E"/>
    <w:rsid w:val="00C04CD0"/>
    <w:rsid w:val="00C158D4"/>
    <w:rsid w:val="00C15C0E"/>
    <w:rsid w:val="00C21B3B"/>
    <w:rsid w:val="00C32180"/>
    <w:rsid w:val="00C34496"/>
    <w:rsid w:val="00C42EAA"/>
    <w:rsid w:val="00C44003"/>
    <w:rsid w:val="00C633F2"/>
    <w:rsid w:val="00C6395C"/>
    <w:rsid w:val="00C7260F"/>
    <w:rsid w:val="00C742E8"/>
    <w:rsid w:val="00C74A2C"/>
    <w:rsid w:val="00C839F3"/>
    <w:rsid w:val="00CA7045"/>
    <w:rsid w:val="00CB7ECE"/>
    <w:rsid w:val="00CE758F"/>
    <w:rsid w:val="00CE7ED9"/>
    <w:rsid w:val="00D05C3A"/>
    <w:rsid w:val="00D13162"/>
    <w:rsid w:val="00D14CE3"/>
    <w:rsid w:val="00D14E88"/>
    <w:rsid w:val="00D17CF7"/>
    <w:rsid w:val="00D207D4"/>
    <w:rsid w:val="00D20C50"/>
    <w:rsid w:val="00D23B1A"/>
    <w:rsid w:val="00D26C8E"/>
    <w:rsid w:val="00D36AF2"/>
    <w:rsid w:val="00D44D4E"/>
    <w:rsid w:val="00D649D9"/>
    <w:rsid w:val="00D762CA"/>
    <w:rsid w:val="00D77080"/>
    <w:rsid w:val="00DC37FD"/>
    <w:rsid w:val="00DD0AFE"/>
    <w:rsid w:val="00DD19F8"/>
    <w:rsid w:val="00DD442E"/>
    <w:rsid w:val="00DE09DB"/>
    <w:rsid w:val="00DE7021"/>
    <w:rsid w:val="00DF5874"/>
    <w:rsid w:val="00E33044"/>
    <w:rsid w:val="00E42BE0"/>
    <w:rsid w:val="00E52244"/>
    <w:rsid w:val="00E53E3C"/>
    <w:rsid w:val="00E5541E"/>
    <w:rsid w:val="00E665F7"/>
    <w:rsid w:val="00E71B84"/>
    <w:rsid w:val="00E7279E"/>
    <w:rsid w:val="00E75B0A"/>
    <w:rsid w:val="00E8066C"/>
    <w:rsid w:val="00E8271C"/>
    <w:rsid w:val="00E82B14"/>
    <w:rsid w:val="00E82EA2"/>
    <w:rsid w:val="00E83768"/>
    <w:rsid w:val="00E8688D"/>
    <w:rsid w:val="00EA0343"/>
    <w:rsid w:val="00EB360E"/>
    <w:rsid w:val="00EB749A"/>
    <w:rsid w:val="00ED38D0"/>
    <w:rsid w:val="00ED3F39"/>
    <w:rsid w:val="00EE041E"/>
    <w:rsid w:val="00F07B50"/>
    <w:rsid w:val="00F12130"/>
    <w:rsid w:val="00F154A2"/>
    <w:rsid w:val="00F26337"/>
    <w:rsid w:val="00F41B35"/>
    <w:rsid w:val="00F56363"/>
    <w:rsid w:val="00F7589F"/>
    <w:rsid w:val="00F86664"/>
    <w:rsid w:val="00FA1B4F"/>
    <w:rsid w:val="00FB0621"/>
    <w:rsid w:val="00FB06B7"/>
    <w:rsid w:val="00FB5403"/>
    <w:rsid w:val="00FD51FE"/>
    <w:rsid w:val="00FD77BC"/>
    <w:rsid w:val="00FD7AEB"/>
    <w:rsid w:val="00FE0591"/>
    <w:rsid w:val="00FE3C7B"/>
    <w:rsid w:val="00FE4D7C"/>
    <w:rsid w:val="00FF337F"/>
    <w:rsid w:val="00FF6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4C89D"/>
  <w15:chartTrackingRefBased/>
  <w15:docId w15:val="{7E1BC042-EE24-4AE9-A62C-57269BF9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u w:val="single"/>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pPr>
      <w:ind w:left="360"/>
    </w:pPr>
    <w:rPr>
      <w:rFonts w:ascii="Arial" w:hAnsi="Arial" w:cs="Arial"/>
    </w:rPr>
  </w:style>
  <w:style w:type="paragraph" w:styleId="BodyTextIndent2">
    <w:name w:val="Body Text Indent 2"/>
    <w:basedOn w:val="Normal"/>
    <w:pPr>
      <w:ind w:left="900" w:hanging="180"/>
    </w:pPr>
    <w:rPr>
      <w:rFonts w:ascii="Arial" w:hAnsi="Arial" w:cs="Arial"/>
    </w:rPr>
  </w:style>
  <w:style w:type="paragraph" w:styleId="BodyTextIndent3">
    <w:name w:val="Body Text Indent 3"/>
    <w:basedOn w:val="Normal"/>
    <w:pPr>
      <w:ind w:left="900" w:hanging="540"/>
    </w:pPr>
    <w:rPr>
      <w:rFonts w:ascii="Arial" w:hAnsi="Arial" w:cs="Arial"/>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pPr>
      <w:jc w:val="center"/>
    </w:pPr>
    <w:rPr>
      <w:rFonts w:ascii="Arial" w:hAnsi="Arial" w:cs="Arial"/>
      <w:b/>
      <w:bCs/>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tabs>
        <w:tab w:val="left" w:pos="180"/>
        <w:tab w:val="left" w:pos="360"/>
      </w:tabs>
      <w:jc w:val="both"/>
    </w:pPr>
    <w:rPr>
      <w:rFonts w:ascii="Arial" w:hAnsi="Arial" w:cs="Arial"/>
    </w:rPr>
  </w:style>
  <w:style w:type="character" w:styleId="FollowedHyperlink">
    <w:name w:val="FollowedHyperlink"/>
    <w:rPr>
      <w:color w:val="800080"/>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pPr>
      <w:spacing w:before="100" w:beforeAutospacing="1" w:after="100" w:afterAutospacing="1"/>
    </w:pPr>
  </w:style>
  <w:style w:type="paragraph" w:customStyle="1" w:styleId="Default">
    <w:name w:val="Default"/>
    <w:rsid w:val="007B259F"/>
    <w:pPr>
      <w:autoSpaceDE w:val="0"/>
      <w:autoSpaceDN w:val="0"/>
      <w:adjustRightInd w:val="0"/>
    </w:pPr>
    <w:rPr>
      <w:rFonts w:ascii="Arial" w:hAnsi="Arial" w:cs="Arial"/>
      <w:color w:val="000000"/>
      <w:sz w:val="24"/>
      <w:szCs w:val="24"/>
    </w:rPr>
  </w:style>
  <w:style w:type="paragraph" w:styleId="DocumentMap">
    <w:name w:val="Document Map"/>
    <w:basedOn w:val="Normal"/>
    <w:semiHidden/>
    <w:rsid w:val="00283899"/>
    <w:pPr>
      <w:shd w:val="clear" w:color="auto" w:fill="000080"/>
    </w:pPr>
    <w:rPr>
      <w:rFonts w:ascii="Tahoma" w:hAnsi="Tahoma" w:cs="Tahoma"/>
      <w:sz w:val="20"/>
      <w:szCs w:val="20"/>
    </w:rPr>
  </w:style>
  <w:style w:type="paragraph" w:customStyle="1" w:styleId="Char">
    <w:name w:val=" Char"/>
    <w:basedOn w:val="Normal"/>
    <w:rsid w:val="003A4A24"/>
    <w:pPr>
      <w:keepLines/>
      <w:spacing w:after="160" w:line="240" w:lineRule="exact"/>
      <w:ind w:left="2977"/>
    </w:pPr>
    <w:rPr>
      <w:rFonts w:ascii="Tahoma" w:hAnsi="Tahoma"/>
      <w:sz w:val="20"/>
      <w:lang w:val="en-US"/>
    </w:rPr>
  </w:style>
  <w:style w:type="character" w:customStyle="1" w:styleId="HeaderChar">
    <w:name w:val="Header Char"/>
    <w:link w:val="Header"/>
    <w:uiPriority w:val="99"/>
    <w:rsid w:val="00B900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20397">
      <w:bodyDiv w:val="1"/>
      <w:marLeft w:val="0"/>
      <w:marRight w:val="0"/>
      <w:marTop w:val="0"/>
      <w:marBottom w:val="0"/>
      <w:divBdr>
        <w:top w:val="none" w:sz="0" w:space="0" w:color="auto"/>
        <w:left w:val="none" w:sz="0" w:space="0" w:color="auto"/>
        <w:bottom w:val="none" w:sz="0" w:space="0" w:color="auto"/>
        <w:right w:val="none" w:sz="0" w:space="0" w:color="auto"/>
      </w:divBdr>
      <w:divsChild>
        <w:div w:id="101995730">
          <w:marLeft w:val="0"/>
          <w:marRight w:val="0"/>
          <w:marTop w:val="0"/>
          <w:marBottom w:val="0"/>
          <w:divBdr>
            <w:top w:val="none" w:sz="0" w:space="0" w:color="auto"/>
            <w:left w:val="none" w:sz="0" w:space="0" w:color="auto"/>
            <w:bottom w:val="none" w:sz="0" w:space="0" w:color="auto"/>
            <w:right w:val="none" w:sz="0" w:space="0" w:color="auto"/>
          </w:divBdr>
          <w:divsChild>
            <w:div w:id="2085295172">
              <w:marLeft w:val="0"/>
              <w:marRight w:val="0"/>
              <w:marTop w:val="0"/>
              <w:marBottom w:val="0"/>
              <w:divBdr>
                <w:top w:val="none" w:sz="0" w:space="0" w:color="auto"/>
                <w:left w:val="none" w:sz="0" w:space="0" w:color="auto"/>
                <w:bottom w:val="none" w:sz="0" w:space="0" w:color="auto"/>
                <w:right w:val="none" w:sz="0" w:space="0" w:color="auto"/>
              </w:divBdr>
              <w:divsChild>
                <w:div w:id="1789155357">
                  <w:marLeft w:val="0"/>
                  <w:marRight w:val="0"/>
                  <w:marTop w:val="0"/>
                  <w:marBottom w:val="0"/>
                  <w:divBdr>
                    <w:top w:val="none" w:sz="0" w:space="0" w:color="auto"/>
                    <w:left w:val="none" w:sz="0" w:space="0" w:color="auto"/>
                    <w:bottom w:val="none" w:sz="0" w:space="0" w:color="auto"/>
                    <w:right w:val="none" w:sz="0" w:space="0" w:color="auto"/>
                  </w:divBdr>
                  <w:divsChild>
                    <w:div w:id="372853027">
                      <w:marLeft w:val="0"/>
                      <w:marRight w:val="0"/>
                      <w:marTop w:val="0"/>
                      <w:marBottom w:val="0"/>
                      <w:divBdr>
                        <w:top w:val="none" w:sz="0" w:space="0" w:color="auto"/>
                        <w:left w:val="none" w:sz="0" w:space="0" w:color="auto"/>
                        <w:bottom w:val="none" w:sz="0" w:space="0" w:color="auto"/>
                        <w:right w:val="none" w:sz="0" w:space="0" w:color="auto"/>
                      </w:divBdr>
                      <w:divsChild>
                        <w:div w:id="2054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85548">
      <w:bodyDiv w:val="1"/>
      <w:marLeft w:val="0"/>
      <w:marRight w:val="0"/>
      <w:marTop w:val="0"/>
      <w:marBottom w:val="0"/>
      <w:divBdr>
        <w:top w:val="none" w:sz="0" w:space="0" w:color="auto"/>
        <w:left w:val="none" w:sz="0" w:space="0" w:color="auto"/>
        <w:bottom w:val="none" w:sz="0" w:space="0" w:color="auto"/>
        <w:right w:val="none" w:sz="0" w:space="0" w:color="auto"/>
      </w:divBdr>
      <w:divsChild>
        <w:div w:id="637609848">
          <w:marLeft w:val="0"/>
          <w:marRight w:val="0"/>
          <w:marTop w:val="0"/>
          <w:marBottom w:val="0"/>
          <w:divBdr>
            <w:top w:val="single" w:sz="2" w:space="0" w:color="000000"/>
            <w:left w:val="single" w:sz="2" w:space="0" w:color="000000"/>
            <w:bottom w:val="single" w:sz="2" w:space="0" w:color="000000"/>
            <w:right w:val="single" w:sz="2" w:space="0" w:color="000000"/>
          </w:divBdr>
          <w:divsChild>
            <w:div w:id="692731282">
              <w:marLeft w:val="0"/>
              <w:marRight w:val="0"/>
              <w:marTop w:val="0"/>
              <w:marBottom w:val="0"/>
              <w:divBdr>
                <w:top w:val="none" w:sz="0" w:space="0" w:color="auto"/>
                <w:left w:val="none" w:sz="0" w:space="0" w:color="auto"/>
                <w:bottom w:val="none" w:sz="0" w:space="0" w:color="auto"/>
                <w:right w:val="none" w:sz="0" w:space="0" w:color="auto"/>
              </w:divBdr>
              <w:divsChild>
                <w:div w:id="86196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47867330">
      <w:bodyDiv w:val="1"/>
      <w:marLeft w:val="0"/>
      <w:marRight w:val="0"/>
      <w:marTop w:val="0"/>
      <w:marBottom w:val="0"/>
      <w:divBdr>
        <w:top w:val="none" w:sz="0" w:space="0" w:color="auto"/>
        <w:left w:val="none" w:sz="0" w:space="0" w:color="auto"/>
        <w:bottom w:val="none" w:sz="0" w:space="0" w:color="auto"/>
        <w:right w:val="none" w:sz="0" w:space="0" w:color="auto"/>
      </w:divBdr>
      <w:divsChild>
        <w:div w:id="651446012">
          <w:marLeft w:val="0"/>
          <w:marRight w:val="0"/>
          <w:marTop w:val="0"/>
          <w:marBottom w:val="0"/>
          <w:divBdr>
            <w:top w:val="none" w:sz="0" w:space="0" w:color="auto"/>
            <w:left w:val="none" w:sz="0" w:space="0" w:color="auto"/>
            <w:bottom w:val="none" w:sz="0" w:space="0" w:color="auto"/>
            <w:right w:val="none" w:sz="0" w:space="0" w:color="auto"/>
          </w:divBdr>
          <w:divsChild>
            <w:div w:id="116145471">
              <w:marLeft w:val="0"/>
              <w:marRight w:val="0"/>
              <w:marTop w:val="0"/>
              <w:marBottom w:val="0"/>
              <w:divBdr>
                <w:top w:val="none" w:sz="0" w:space="0" w:color="auto"/>
                <w:left w:val="none" w:sz="0" w:space="0" w:color="auto"/>
                <w:bottom w:val="none" w:sz="0" w:space="0" w:color="auto"/>
                <w:right w:val="none" w:sz="0" w:space="0" w:color="auto"/>
              </w:divBdr>
              <w:divsChild>
                <w:div w:id="324091024">
                  <w:marLeft w:val="0"/>
                  <w:marRight w:val="0"/>
                  <w:marTop w:val="0"/>
                  <w:marBottom w:val="0"/>
                  <w:divBdr>
                    <w:top w:val="none" w:sz="0" w:space="0" w:color="auto"/>
                    <w:left w:val="none" w:sz="0" w:space="0" w:color="auto"/>
                    <w:bottom w:val="none" w:sz="0" w:space="0" w:color="auto"/>
                    <w:right w:val="none" w:sz="0" w:space="0" w:color="auto"/>
                  </w:divBdr>
                  <w:divsChild>
                    <w:div w:id="975258322">
                      <w:marLeft w:val="0"/>
                      <w:marRight w:val="0"/>
                      <w:marTop w:val="0"/>
                      <w:marBottom w:val="0"/>
                      <w:divBdr>
                        <w:top w:val="none" w:sz="0" w:space="0" w:color="auto"/>
                        <w:left w:val="none" w:sz="0" w:space="0" w:color="auto"/>
                        <w:bottom w:val="none" w:sz="0" w:space="0" w:color="auto"/>
                        <w:right w:val="none" w:sz="0" w:space="0" w:color="auto"/>
                      </w:divBdr>
                      <w:divsChild>
                        <w:div w:id="15351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917897">
      <w:bodyDiv w:val="1"/>
      <w:marLeft w:val="0"/>
      <w:marRight w:val="0"/>
      <w:marTop w:val="0"/>
      <w:marBottom w:val="0"/>
      <w:divBdr>
        <w:top w:val="none" w:sz="0" w:space="0" w:color="auto"/>
        <w:left w:val="none" w:sz="0" w:space="0" w:color="auto"/>
        <w:bottom w:val="none" w:sz="0" w:space="0" w:color="auto"/>
        <w:right w:val="none" w:sz="0" w:space="0" w:color="auto"/>
      </w:divBdr>
      <w:divsChild>
        <w:div w:id="618217392">
          <w:marLeft w:val="0"/>
          <w:marRight w:val="0"/>
          <w:marTop w:val="0"/>
          <w:marBottom w:val="0"/>
          <w:divBdr>
            <w:top w:val="none" w:sz="0" w:space="0" w:color="auto"/>
            <w:left w:val="none" w:sz="0" w:space="0" w:color="auto"/>
            <w:bottom w:val="none" w:sz="0" w:space="0" w:color="auto"/>
            <w:right w:val="none" w:sz="0" w:space="0" w:color="auto"/>
          </w:divBdr>
        </w:div>
        <w:div w:id="1777290988">
          <w:marLeft w:val="0"/>
          <w:marRight w:val="0"/>
          <w:marTop w:val="0"/>
          <w:marBottom w:val="0"/>
          <w:divBdr>
            <w:top w:val="none" w:sz="0" w:space="0" w:color="auto"/>
            <w:left w:val="none" w:sz="0" w:space="0" w:color="auto"/>
            <w:bottom w:val="none" w:sz="0" w:space="0" w:color="auto"/>
            <w:right w:val="none" w:sz="0" w:space="0" w:color="auto"/>
          </w:divBdr>
        </w:div>
      </w:divsChild>
    </w:div>
    <w:div w:id="1417046543">
      <w:bodyDiv w:val="1"/>
      <w:marLeft w:val="0"/>
      <w:marRight w:val="0"/>
      <w:marTop w:val="0"/>
      <w:marBottom w:val="0"/>
      <w:divBdr>
        <w:top w:val="none" w:sz="0" w:space="0" w:color="auto"/>
        <w:left w:val="none" w:sz="0" w:space="0" w:color="auto"/>
        <w:bottom w:val="none" w:sz="0" w:space="0" w:color="auto"/>
        <w:right w:val="none" w:sz="0" w:space="0" w:color="auto"/>
      </w:divBdr>
      <w:divsChild>
        <w:div w:id="1339425607">
          <w:marLeft w:val="0"/>
          <w:marRight w:val="0"/>
          <w:marTop w:val="0"/>
          <w:marBottom w:val="0"/>
          <w:divBdr>
            <w:top w:val="none" w:sz="0" w:space="0" w:color="auto"/>
            <w:left w:val="none" w:sz="0" w:space="0" w:color="auto"/>
            <w:bottom w:val="none" w:sz="0" w:space="0" w:color="auto"/>
            <w:right w:val="none" w:sz="0" w:space="0" w:color="auto"/>
          </w:divBdr>
          <w:divsChild>
            <w:div w:id="1387294072">
              <w:marLeft w:val="0"/>
              <w:marRight w:val="0"/>
              <w:marTop w:val="0"/>
              <w:marBottom w:val="0"/>
              <w:divBdr>
                <w:top w:val="none" w:sz="0" w:space="0" w:color="auto"/>
                <w:left w:val="none" w:sz="0" w:space="0" w:color="auto"/>
                <w:bottom w:val="none" w:sz="0" w:space="0" w:color="auto"/>
                <w:right w:val="none" w:sz="0" w:space="0" w:color="auto"/>
              </w:divBdr>
              <w:divsChild>
                <w:div w:id="645821377">
                  <w:marLeft w:val="0"/>
                  <w:marRight w:val="0"/>
                  <w:marTop w:val="0"/>
                  <w:marBottom w:val="0"/>
                  <w:divBdr>
                    <w:top w:val="none" w:sz="0" w:space="0" w:color="auto"/>
                    <w:left w:val="none" w:sz="0" w:space="0" w:color="auto"/>
                    <w:bottom w:val="none" w:sz="0" w:space="0" w:color="auto"/>
                    <w:right w:val="none" w:sz="0" w:space="0" w:color="auto"/>
                  </w:divBdr>
                  <w:divsChild>
                    <w:div w:id="1933977520">
                      <w:marLeft w:val="0"/>
                      <w:marRight w:val="0"/>
                      <w:marTop w:val="0"/>
                      <w:marBottom w:val="0"/>
                      <w:divBdr>
                        <w:top w:val="none" w:sz="0" w:space="0" w:color="auto"/>
                        <w:left w:val="none" w:sz="0" w:space="0" w:color="auto"/>
                        <w:bottom w:val="none" w:sz="0" w:space="0" w:color="auto"/>
                        <w:right w:val="none" w:sz="0" w:space="0" w:color="auto"/>
                      </w:divBdr>
                      <w:divsChild>
                        <w:div w:id="14161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19549">
      <w:bodyDiv w:val="1"/>
      <w:marLeft w:val="0"/>
      <w:marRight w:val="0"/>
      <w:marTop w:val="0"/>
      <w:marBottom w:val="0"/>
      <w:divBdr>
        <w:top w:val="none" w:sz="0" w:space="0" w:color="auto"/>
        <w:left w:val="none" w:sz="0" w:space="0" w:color="auto"/>
        <w:bottom w:val="none" w:sz="0" w:space="0" w:color="auto"/>
        <w:right w:val="none" w:sz="0" w:space="0" w:color="auto"/>
      </w:divBdr>
      <w:divsChild>
        <w:div w:id="430902826">
          <w:marLeft w:val="0"/>
          <w:marRight w:val="0"/>
          <w:marTop w:val="0"/>
          <w:marBottom w:val="0"/>
          <w:divBdr>
            <w:top w:val="none" w:sz="0" w:space="0" w:color="auto"/>
            <w:left w:val="none" w:sz="0" w:space="0" w:color="auto"/>
            <w:bottom w:val="none" w:sz="0" w:space="0" w:color="auto"/>
            <w:right w:val="none" w:sz="0" w:space="0" w:color="auto"/>
          </w:divBdr>
          <w:divsChild>
            <w:div w:id="1708720749">
              <w:marLeft w:val="0"/>
              <w:marRight w:val="0"/>
              <w:marTop w:val="0"/>
              <w:marBottom w:val="0"/>
              <w:divBdr>
                <w:top w:val="none" w:sz="0" w:space="0" w:color="auto"/>
                <w:left w:val="none" w:sz="0" w:space="0" w:color="auto"/>
                <w:bottom w:val="none" w:sz="0" w:space="0" w:color="auto"/>
                <w:right w:val="none" w:sz="0" w:space="0" w:color="auto"/>
              </w:divBdr>
              <w:divsChild>
                <w:div w:id="1671374633">
                  <w:marLeft w:val="0"/>
                  <w:marRight w:val="0"/>
                  <w:marTop w:val="0"/>
                  <w:marBottom w:val="0"/>
                  <w:divBdr>
                    <w:top w:val="none" w:sz="0" w:space="0" w:color="auto"/>
                    <w:left w:val="none" w:sz="0" w:space="0" w:color="auto"/>
                    <w:bottom w:val="none" w:sz="0" w:space="0" w:color="auto"/>
                    <w:right w:val="none" w:sz="0" w:space="0" w:color="auto"/>
                  </w:divBdr>
                  <w:divsChild>
                    <w:div w:id="2142460280">
                      <w:marLeft w:val="0"/>
                      <w:marRight w:val="0"/>
                      <w:marTop w:val="0"/>
                      <w:marBottom w:val="0"/>
                      <w:divBdr>
                        <w:top w:val="none" w:sz="0" w:space="0" w:color="auto"/>
                        <w:left w:val="none" w:sz="0" w:space="0" w:color="auto"/>
                        <w:bottom w:val="none" w:sz="0" w:space="0" w:color="auto"/>
                        <w:right w:val="none" w:sz="0" w:space="0" w:color="auto"/>
                      </w:divBdr>
                      <w:divsChild>
                        <w:div w:id="7833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548950">
      <w:bodyDiv w:val="1"/>
      <w:marLeft w:val="0"/>
      <w:marRight w:val="0"/>
      <w:marTop w:val="0"/>
      <w:marBottom w:val="0"/>
      <w:divBdr>
        <w:top w:val="none" w:sz="0" w:space="0" w:color="auto"/>
        <w:left w:val="none" w:sz="0" w:space="0" w:color="auto"/>
        <w:bottom w:val="none" w:sz="0" w:space="0" w:color="auto"/>
        <w:right w:val="none" w:sz="0" w:space="0" w:color="auto"/>
      </w:divBdr>
      <w:divsChild>
        <w:div w:id="1378819017">
          <w:marLeft w:val="0"/>
          <w:marRight w:val="0"/>
          <w:marTop w:val="0"/>
          <w:marBottom w:val="0"/>
          <w:divBdr>
            <w:top w:val="none" w:sz="0" w:space="0" w:color="auto"/>
            <w:left w:val="none" w:sz="0" w:space="0" w:color="auto"/>
            <w:bottom w:val="none" w:sz="0" w:space="0" w:color="auto"/>
            <w:right w:val="none" w:sz="0" w:space="0" w:color="auto"/>
          </w:divBdr>
          <w:divsChild>
            <w:div w:id="859927205">
              <w:marLeft w:val="0"/>
              <w:marRight w:val="0"/>
              <w:marTop w:val="0"/>
              <w:marBottom w:val="0"/>
              <w:divBdr>
                <w:top w:val="none" w:sz="0" w:space="0" w:color="auto"/>
                <w:left w:val="none" w:sz="0" w:space="0" w:color="auto"/>
                <w:bottom w:val="none" w:sz="0" w:space="0" w:color="auto"/>
                <w:right w:val="none" w:sz="0" w:space="0" w:color="auto"/>
              </w:divBdr>
              <w:divsChild>
                <w:div w:id="325287366">
                  <w:marLeft w:val="0"/>
                  <w:marRight w:val="0"/>
                  <w:marTop w:val="0"/>
                  <w:marBottom w:val="0"/>
                  <w:divBdr>
                    <w:top w:val="none" w:sz="0" w:space="0" w:color="auto"/>
                    <w:left w:val="none" w:sz="0" w:space="0" w:color="auto"/>
                    <w:bottom w:val="none" w:sz="0" w:space="0" w:color="auto"/>
                    <w:right w:val="none" w:sz="0" w:space="0" w:color="auto"/>
                  </w:divBdr>
                  <w:divsChild>
                    <w:div w:id="1614970065">
                      <w:marLeft w:val="0"/>
                      <w:marRight w:val="0"/>
                      <w:marTop w:val="0"/>
                      <w:marBottom w:val="0"/>
                      <w:divBdr>
                        <w:top w:val="none" w:sz="0" w:space="0" w:color="auto"/>
                        <w:left w:val="none" w:sz="0" w:space="0" w:color="auto"/>
                        <w:bottom w:val="none" w:sz="0" w:space="0" w:color="auto"/>
                        <w:right w:val="none" w:sz="0" w:space="0" w:color="auto"/>
                      </w:divBdr>
                      <w:divsChild>
                        <w:div w:id="888302532">
                          <w:marLeft w:val="0"/>
                          <w:marRight w:val="0"/>
                          <w:marTop w:val="0"/>
                          <w:marBottom w:val="0"/>
                          <w:divBdr>
                            <w:top w:val="none" w:sz="0" w:space="0" w:color="auto"/>
                            <w:left w:val="none" w:sz="0" w:space="0" w:color="auto"/>
                            <w:bottom w:val="none" w:sz="0" w:space="0" w:color="auto"/>
                            <w:right w:val="none" w:sz="0" w:space="0" w:color="auto"/>
                          </w:divBdr>
                          <w:divsChild>
                            <w:div w:id="1806658802">
                              <w:marLeft w:val="0"/>
                              <w:marRight w:val="0"/>
                              <w:marTop w:val="0"/>
                              <w:marBottom w:val="0"/>
                              <w:divBdr>
                                <w:top w:val="none" w:sz="0" w:space="0" w:color="auto"/>
                                <w:left w:val="none" w:sz="0" w:space="0" w:color="auto"/>
                                <w:bottom w:val="none" w:sz="0" w:space="0" w:color="auto"/>
                                <w:right w:val="none" w:sz="0" w:space="0" w:color="auto"/>
                              </w:divBdr>
                              <w:divsChild>
                                <w:div w:id="16763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167111">
      <w:bodyDiv w:val="1"/>
      <w:marLeft w:val="0"/>
      <w:marRight w:val="0"/>
      <w:marTop w:val="0"/>
      <w:marBottom w:val="0"/>
      <w:divBdr>
        <w:top w:val="none" w:sz="0" w:space="0" w:color="auto"/>
        <w:left w:val="none" w:sz="0" w:space="0" w:color="auto"/>
        <w:bottom w:val="none" w:sz="0" w:space="0" w:color="auto"/>
        <w:right w:val="none" w:sz="0" w:space="0" w:color="auto"/>
      </w:divBdr>
      <w:divsChild>
        <w:div w:id="362560456">
          <w:marLeft w:val="0"/>
          <w:marRight w:val="0"/>
          <w:marTop w:val="0"/>
          <w:marBottom w:val="0"/>
          <w:divBdr>
            <w:top w:val="none" w:sz="0" w:space="0" w:color="auto"/>
            <w:left w:val="none" w:sz="0" w:space="0" w:color="auto"/>
            <w:bottom w:val="none" w:sz="0" w:space="0" w:color="auto"/>
            <w:right w:val="none" w:sz="0" w:space="0" w:color="auto"/>
          </w:divBdr>
          <w:divsChild>
            <w:div w:id="1287614763">
              <w:marLeft w:val="0"/>
              <w:marRight w:val="0"/>
              <w:marTop w:val="0"/>
              <w:marBottom w:val="0"/>
              <w:divBdr>
                <w:top w:val="none" w:sz="0" w:space="0" w:color="auto"/>
                <w:left w:val="none" w:sz="0" w:space="0" w:color="auto"/>
                <w:bottom w:val="none" w:sz="0" w:space="0" w:color="auto"/>
                <w:right w:val="none" w:sz="0" w:space="0" w:color="auto"/>
              </w:divBdr>
              <w:divsChild>
                <w:div w:id="1168596333">
                  <w:marLeft w:val="0"/>
                  <w:marRight w:val="0"/>
                  <w:marTop w:val="0"/>
                  <w:marBottom w:val="0"/>
                  <w:divBdr>
                    <w:top w:val="none" w:sz="0" w:space="0" w:color="auto"/>
                    <w:left w:val="none" w:sz="0" w:space="0" w:color="auto"/>
                    <w:bottom w:val="none" w:sz="0" w:space="0" w:color="auto"/>
                    <w:right w:val="none" w:sz="0" w:space="0" w:color="auto"/>
                  </w:divBdr>
                  <w:divsChild>
                    <w:div w:id="267391756">
                      <w:marLeft w:val="0"/>
                      <w:marRight w:val="0"/>
                      <w:marTop w:val="0"/>
                      <w:marBottom w:val="0"/>
                      <w:divBdr>
                        <w:top w:val="none" w:sz="0" w:space="0" w:color="auto"/>
                        <w:left w:val="none" w:sz="0" w:space="0" w:color="auto"/>
                        <w:bottom w:val="none" w:sz="0" w:space="0" w:color="auto"/>
                        <w:right w:val="none" w:sz="0" w:space="0" w:color="auto"/>
                      </w:divBdr>
                      <w:divsChild>
                        <w:div w:id="4269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radford.gov.uk/your-council/equality-and-diversity/bradford-council-s-equality-objectiv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radford.gov.uk/your-council/equality-and-diversity/bradford-councils-equality-and-diversity-stateme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Equality &amp; Diversity Statement</vt:lpstr>
    </vt:vector>
  </TitlesOfParts>
  <Company>Bradford Council</Company>
  <LinksUpToDate>false</LinksUpToDate>
  <CharactersWithSpaces>22975</CharactersWithSpaces>
  <SharedDoc>false</SharedDoc>
  <HLinks>
    <vt:vector size="12" baseType="variant">
      <vt:variant>
        <vt:i4>8126584</vt:i4>
      </vt:variant>
      <vt:variant>
        <vt:i4>3</vt:i4>
      </vt:variant>
      <vt:variant>
        <vt:i4>0</vt:i4>
      </vt:variant>
      <vt:variant>
        <vt:i4>5</vt:i4>
      </vt:variant>
      <vt:variant>
        <vt:lpwstr>https://www.bradford.gov.uk/your-council/equality-and-diversity/bradford-council-s-equality-objectives/</vt:lpwstr>
      </vt:variant>
      <vt:variant>
        <vt:lpwstr/>
      </vt:variant>
      <vt:variant>
        <vt:i4>6422562</vt:i4>
      </vt:variant>
      <vt:variant>
        <vt:i4>0</vt:i4>
      </vt:variant>
      <vt:variant>
        <vt:i4>0</vt:i4>
      </vt:variant>
      <vt:variant>
        <vt:i4>5</vt:i4>
      </vt:variant>
      <vt:variant>
        <vt:lpwstr>https://www.bradford.gov.uk/your-council/equality-and-diversity/bradford-councils-equality-and-diversity-statement/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&amp; Diversity Statement</dc:title>
  <dc:subject/>
  <dc:creator>Regeneration</dc:creator>
  <cp:keywords/>
  <dc:description/>
  <cp:lastModifiedBy>Suzan McGladdery</cp:lastModifiedBy>
  <cp:revision>3</cp:revision>
  <cp:lastPrinted>2021-12-20T09:55:00Z</cp:lastPrinted>
  <dcterms:created xsi:type="dcterms:W3CDTF">2025-10-01T11:39:00Z</dcterms:created>
  <dcterms:modified xsi:type="dcterms:W3CDTF">2025-10-01T11:40:00Z</dcterms:modified>
</cp:coreProperties>
</file>