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3A52" w14:textId="77777777" w:rsidR="00851E93" w:rsidRPr="00FB5932" w:rsidRDefault="00851E93">
      <w:pPr>
        <w:jc w:val="center"/>
        <w:rPr>
          <w:rFonts w:ascii="Arial" w:hAnsi="Arial" w:cs="Arial"/>
          <w:b/>
        </w:rPr>
      </w:pPr>
      <w:r w:rsidRPr="00FB5932">
        <w:rPr>
          <w:rFonts w:ascii="Arial" w:hAnsi="Arial" w:cs="Arial"/>
        </w:rPr>
        <w:t xml:space="preserve">                                                 </w:t>
      </w:r>
    </w:p>
    <w:p w14:paraId="357340A5" w14:textId="77777777" w:rsidR="00851E93" w:rsidRPr="003855B3" w:rsidRDefault="00F34CB6" w:rsidP="00F34CB6">
      <w:pPr>
        <w:ind w:left="-600" w:right="-56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Skills for Work: Employer Engagement</w:t>
      </w:r>
      <w:r w:rsidR="00851E93" w:rsidRPr="003855B3">
        <w:rPr>
          <w:rFonts w:ascii="Arial" w:hAnsi="Arial" w:cs="Arial"/>
          <w:b/>
          <w:sz w:val="28"/>
        </w:rPr>
        <w:t xml:space="preserve"> Strategy</w:t>
      </w:r>
    </w:p>
    <w:p w14:paraId="2183C027" w14:textId="77777777" w:rsidR="00851E93" w:rsidRPr="00FB5932" w:rsidRDefault="00851E93">
      <w:pPr>
        <w:ind w:left="-600" w:right="-568"/>
        <w:jc w:val="center"/>
        <w:rPr>
          <w:rFonts w:ascii="Arial" w:hAnsi="Arial" w:cs="Arial"/>
        </w:rPr>
      </w:pPr>
    </w:p>
    <w:p w14:paraId="566F5336" w14:textId="77777777" w:rsidR="00851E93" w:rsidRPr="00FB5932" w:rsidRDefault="00851E93">
      <w:pPr>
        <w:ind w:left="-600" w:right="-568"/>
        <w:jc w:val="both"/>
        <w:rPr>
          <w:rFonts w:ascii="Arial" w:hAnsi="Arial" w:cs="Arial"/>
          <w:b/>
          <w:u w:val="single"/>
        </w:rPr>
      </w:pPr>
      <w:r w:rsidRPr="00FB5932">
        <w:rPr>
          <w:rFonts w:ascii="Arial" w:hAnsi="Arial" w:cs="Arial"/>
          <w:b/>
          <w:u w:val="single"/>
        </w:rPr>
        <w:t>Aims of the Employer Involvement Strategy</w:t>
      </w:r>
    </w:p>
    <w:p w14:paraId="07D81D8E" w14:textId="77777777" w:rsidR="00851E93" w:rsidRPr="00FB5932" w:rsidRDefault="00851E93">
      <w:pPr>
        <w:ind w:left="-600" w:right="-568"/>
        <w:jc w:val="center"/>
        <w:rPr>
          <w:rFonts w:ascii="Arial" w:hAnsi="Arial" w:cs="Arial"/>
        </w:rPr>
      </w:pPr>
    </w:p>
    <w:p w14:paraId="08F28963" w14:textId="77777777" w:rsidR="00096F99" w:rsidRDefault="00851E93" w:rsidP="00096F99">
      <w:pPr>
        <w:ind w:left="-600" w:right="-568"/>
        <w:rPr>
          <w:rFonts w:ascii="Arial" w:hAnsi="Arial" w:cs="Arial"/>
        </w:rPr>
      </w:pPr>
      <w:r w:rsidRPr="00FB5932">
        <w:rPr>
          <w:rFonts w:ascii="Arial" w:hAnsi="Arial" w:cs="Arial"/>
        </w:rPr>
        <w:t xml:space="preserve">Skills for Work </w:t>
      </w:r>
      <w:r w:rsidR="003821BB" w:rsidRPr="00FB5932">
        <w:rPr>
          <w:rFonts w:ascii="Arial" w:hAnsi="Arial" w:cs="Arial"/>
        </w:rPr>
        <w:t>(Sf</w:t>
      </w:r>
      <w:r w:rsidR="00EC4A5D" w:rsidRPr="00FB5932">
        <w:rPr>
          <w:rFonts w:ascii="Arial" w:hAnsi="Arial" w:cs="Arial"/>
        </w:rPr>
        <w:t xml:space="preserve">W) </w:t>
      </w:r>
      <w:r w:rsidRPr="00FB5932">
        <w:rPr>
          <w:rFonts w:ascii="Arial" w:hAnsi="Arial" w:cs="Arial"/>
        </w:rPr>
        <w:t>is committed to raising the skills level of the district’s workforce</w:t>
      </w:r>
      <w:r w:rsidR="00F60544" w:rsidRPr="00FB5932">
        <w:rPr>
          <w:rFonts w:ascii="Arial" w:hAnsi="Arial" w:cs="Arial"/>
        </w:rPr>
        <w:t xml:space="preserve"> by driving regeneration to support the district’s economy, jobs and skills.</w:t>
      </w:r>
      <w:r w:rsidR="00096F99">
        <w:rPr>
          <w:rFonts w:ascii="Arial" w:hAnsi="Arial" w:cs="Arial"/>
        </w:rPr>
        <w:t xml:space="preserve"> </w:t>
      </w:r>
      <w:r w:rsidR="009D47D5" w:rsidRPr="00FB5932">
        <w:rPr>
          <w:rFonts w:ascii="Arial" w:hAnsi="Arial" w:cs="Arial"/>
        </w:rPr>
        <w:t>By worki</w:t>
      </w:r>
      <w:r w:rsidR="009007E4" w:rsidRPr="00FB5932">
        <w:rPr>
          <w:rFonts w:ascii="Arial" w:hAnsi="Arial" w:cs="Arial"/>
        </w:rPr>
        <w:t>ng with partners, we aim to</w:t>
      </w:r>
      <w:r w:rsidR="009D47D5" w:rsidRPr="00FB5932">
        <w:rPr>
          <w:rFonts w:ascii="Arial" w:hAnsi="Arial" w:cs="Arial"/>
        </w:rPr>
        <w:t xml:space="preserve"> create apprentice</w:t>
      </w:r>
      <w:r w:rsidR="00096F99">
        <w:rPr>
          <w:rFonts w:ascii="Arial" w:hAnsi="Arial" w:cs="Arial"/>
        </w:rPr>
        <w:t>ships and learning opportunities</w:t>
      </w:r>
      <w:r w:rsidR="009007E4" w:rsidRPr="00FB5932">
        <w:rPr>
          <w:rFonts w:ascii="Arial" w:hAnsi="Arial" w:cs="Arial"/>
        </w:rPr>
        <w:t xml:space="preserve"> for </w:t>
      </w:r>
      <w:r w:rsidR="009D47D5" w:rsidRPr="00FB5932">
        <w:rPr>
          <w:rFonts w:ascii="Arial" w:hAnsi="Arial" w:cs="Arial"/>
        </w:rPr>
        <w:t>unemployed residents, and provide skills in the district’s key sectors.</w:t>
      </w:r>
      <w:r w:rsidRPr="00FB5932">
        <w:rPr>
          <w:rFonts w:ascii="Arial" w:hAnsi="Arial" w:cs="Arial"/>
        </w:rPr>
        <w:t xml:space="preserve"> </w:t>
      </w:r>
      <w:r w:rsidR="00FB6CE9" w:rsidRPr="00FB5932">
        <w:rPr>
          <w:rFonts w:ascii="Arial" w:hAnsi="Arial" w:cs="Arial"/>
        </w:rPr>
        <w:t xml:space="preserve"> </w:t>
      </w:r>
      <w:r w:rsidRPr="00FB5932">
        <w:rPr>
          <w:rFonts w:ascii="Arial" w:hAnsi="Arial" w:cs="Arial"/>
        </w:rPr>
        <w:t>We actively encourage engagement wi</w:t>
      </w:r>
      <w:r w:rsidR="00F4073F" w:rsidRPr="00FB5932">
        <w:rPr>
          <w:rFonts w:ascii="Arial" w:hAnsi="Arial" w:cs="Arial"/>
        </w:rPr>
        <w:t xml:space="preserve">th employers </w:t>
      </w:r>
      <w:r w:rsidR="00EC4A5D" w:rsidRPr="00FB5932">
        <w:rPr>
          <w:rFonts w:ascii="Arial" w:hAnsi="Arial" w:cs="Arial"/>
        </w:rPr>
        <w:t xml:space="preserve">so that we </w:t>
      </w:r>
      <w:r w:rsidRPr="00FB5932">
        <w:rPr>
          <w:rFonts w:ascii="Arial" w:hAnsi="Arial" w:cs="Arial"/>
        </w:rPr>
        <w:t>can b</w:t>
      </w:r>
      <w:r w:rsidR="00F4073F" w:rsidRPr="00FB5932">
        <w:rPr>
          <w:rFonts w:ascii="Arial" w:hAnsi="Arial" w:cs="Arial"/>
        </w:rPr>
        <w:t xml:space="preserve">e more responsive to their needs and </w:t>
      </w:r>
      <w:r w:rsidRPr="00FB5932">
        <w:rPr>
          <w:rFonts w:ascii="Arial" w:hAnsi="Arial" w:cs="Arial"/>
        </w:rPr>
        <w:t>co</w:t>
      </w:r>
      <w:r w:rsidR="00096F99">
        <w:rPr>
          <w:rFonts w:ascii="Arial" w:hAnsi="Arial" w:cs="Arial"/>
        </w:rPr>
        <w:t xml:space="preserve">ntribute to the original objectives </w:t>
      </w:r>
      <w:r w:rsidRPr="00FB5932">
        <w:rPr>
          <w:rFonts w:ascii="Arial" w:hAnsi="Arial" w:cs="Arial"/>
        </w:rPr>
        <w:t>set out in the Bradford District E</w:t>
      </w:r>
      <w:r w:rsidR="00096F99">
        <w:rPr>
          <w:rFonts w:ascii="Arial" w:hAnsi="Arial" w:cs="Arial"/>
        </w:rPr>
        <w:t>mployment and Skills Strategy:</w:t>
      </w:r>
    </w:p>
    <w:p w14:paraId="5B8D424D" w14:textId="77777777" w:rsidR="00096F99" w:rsidRDefault="00851E93" w:rsidP="00096F99">
      <w:pPr>
        <w:numPr>
          <w:ilvl w:val="0"/>
          <w:numId w:val="11"/>
        </w:numPr>
        <w:ind w:right="-568"/>
        <w:rPr>
          <w:rFonts w:ascii="Arial" w:hAnsi="Arial" w:cs="Arial"/>
        </w:rPr>
      </w:pPr>
      <w:r w:rsidRPr="00096F99">
        <w:rPr>
          <w:rFonts w:ascii="Arial" w:hAnsi="Arial" w:cs="Arial"/>
        </w:rPr>
        <w:t>Unlocking enterprise and e</w:t>
      </w:r>
      <w:r w:rsidR="00096F99">
        <w:rPr>
          <w:rFonts w:ascii="Arial" w:hAnsi="Arial" w:cs="Arial"/>
        </w:rPr>
        <w:t>mployment growth in the private</w:t>
      </w:r>
    </w:p>
    <w:p w14:paraId="55356BAC" w14:textId="77777777" w:rsidR="00851E93" w:rsidRPr="00096F99" w:rsidRDefault="00851E93" w:rsidP="00096F99">
      <w:pPr>
        <w:numPr>
          <w:ilvl w:val="0"/>
          <w:numId w:val="11"/>
        </w:numPr>
        <w:ind w:right="-568"/>
        <w:rPr>
          <w:rFonts w:ascii="Arial" w:hAnsi="Arial" w:cs="Arial"/>
        </w:rPr>
      </w:pPr>
      <w:r w:rsidRPr="00096F99">
        <w:rPr>
          <w:rFonts w:ascii="Arial" w:hAnsi="Arial" w:cs="Arial"/>
        </w:rPr>
        <w:t>Raising employer demand and investment in skills at all levels, including accelerating employer take-up of Apprenticeships</w:t>
      </w:r>
      <w:r w:rsidR="00000548" w:rsidRPr="00096F99">
        <w:rPr>
          <w:rFonts w:ascii="Arial" w:hAnsi="Arial" w:cs="Arial"/>
        </w:rPr>
        <w:t xml:space="preserve"> (including SMEs and micro employers)</w:t>
      </w:r>
      <w:r w:rsidR="00500614" w:rsidRPr="00096F99">
        <w:rPr>
          <w:rFonts w:ascii="Arial" w:hAnsi="Arial" w:cs="Arial"/>
        </w:rPr>
        <w:t xml:space="preserve"> particularly in</w:t>
      </w:r>
      <w:r w:rsidR="00843F28" w:rsidRPr="00096F99">
        <w:rPr>
          <w:rFonts w:ascii="Arial" w:hAnsi="Arial" w:cs="Arial"/>
        </w:rPr>
        <w:t xml:space="preserve"> retail,</w:t>
      </w:r>
      <w:r w:rsidR="00500614" w:rsidRPr="00096F99">
        <w:rPr>
          <w:rFonts w:ascii="Arial" w:hAnsi="Arial" w:cs="Arial"/>
        </w:rPr>
        <w:t xml:space="preserve"> advanced manufacturing, construction, financial and business services</w:t>
      </w:r>
      <w:r w:rsidR="00843F28" w:rsidRPr="00096F99">
        <w:rPr>
          <w:rFonts w:ascii="Arial" w:hAnsi="Arial" w:cs="Arial"/>
        </w:rPr>
        <w:t xml:space="preserve">, </w:t>
      </w:r>
      <w:r w:rsidR="00843F28" w:rsidRPr="00096F99">
        <w:rPr>
          <w:rFonts w:ascii="Arial" w:hAnsi="Arial" w:cs="Arial"/>
          <w:shd w:val="clear" w:color="auto" w:fill="FFFFFF"/>
        </w:rPr>
        <w:t>and creative and digital industries.</w:t>
      </w:r>
    </w:p>
    <w:p w14:paraId="7D708E4E" w14:textId="77777777" w:rsidR="00851E93" w:rsidRPr="00FB5932" w:rsidRDefault="00851E93">
      <w:pPr>
        <w:ind w:right="-568"/>
        <w:rPr>
          <w:rFonts w:ascii="Arial" w:hAnsi="Arial" w:cs="Arial"/>
        </w:rPr>
      </w:pPr>
    </w:p>
    <w:p w14:paraId="62104AF5" w14:textId="77777777" w:rsidR="00851E93" w:rsidRPr="00FB5932" w:rsidRDefault="003821BB" w:rsidP="009D47D5">
      <w:pPr>
        <w:ind w:left="-600" w:right="-568"/>
        <w:rPr>
          <w:rFonts w:ascii="Arial" w:hAnsi="Arial" w:cs="Arial"/>
        </w:rPr>
      </w:pPr>
      <w:r w:rsidRPr="00FB5932">
        <w:rPr>
          <w:rFonts w:ascii="Arial" w:hAnsi="Arial" w:cs="Arial"/>
        </w:rPr>
        <w:t>Sf</w:t>
      </w:r>
      <w:r w:rsidR="00F4073F" w:rsidRPr="00FB5932">
        <w:rPr>
          <w:rFonts w:ascii="Arial" w:hAnsi="Arial" w:cs="Arial"/>
        </w:rPr>
        <w:t>W</w:t>
      </w:r>
      <w:r w:rsidR="00851E93" w:rsidRPr="00FB5932">
        <w:rPr>
          <w:rFonts w:ascii="Arial" w:hAnsi="Arial" w:cs="Arial"/>
        </w:rPr>
        <w:t xml:space="preserve"> aims specifically to</w:t>
      </w:r>
      <w:r w:rsidR="00096F99">
        <w:rPr>
          <w:rFonts w:ascii="Arial" w:hAnsi="Arial" w:cs="Arial"/>
        </w:rPr>
        <w:t xml:space="preserve"> </w:t>
      </w:r>
      <w:r w:rsidR="00F34CB6">
        <w:rPr>
          <w:rFonts w:ascii="Arial" w:hAnsi="Arial" w:cs="Arial"/>
        </w:rPr>
        <w:t>support</w:t>
      </w:r>
      <w:r w:rsidR="00F34CB6" w:rsidRPr="00FB5932">
        <w:rPr>
          <w:rFonts w:ascii="Arial" w:hAnsi="Arial" w:cs="Arial"/>
        </w:rPr>
        <w:t>: -</w:t>
      </w:r>
    </w:p>
    <w:p w14:paraId="26188654" w14:textId="77777777" w:rsidR="00851E93" w:rsidRPr="00FB5932" w:rsidRDefault="00851E93">
      <w:pPr>
        <w:ind w:left="-600" w:right="-568"/>
        <w:jc w:val="both"/>
        <w:rPr>
          <w:rFonts w:ascii="Arial" w:hAnsi="Arial" w:cs="Arial"/>
        </w:rPr>
      </w:pPr>
    </w:p>
    <w:p w14:paraId="15E5F885" w14:textId="77777777" w:rsidR="00851E93" w:rsidRPr="00FB5932" w:rsidRDefault="00851E93" w:rsidP="00CC3660">
      <w:pPr>
        <w:numPr>
          <w:ilvl w:val="0"/>
          <w:numId w:val="1"/>
        </w:numPr>
        <w:tabs>
          <w:tab w:val="clear" w:pos="720"/>
          <w:tab w:val="num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To improve our capacity to engage with employers and therefore in</w:t>
      </w:r>
      <w:r w:rsidR="009C3F8D" w:rsidRPr="00FB5932">
        <w:rPr>
          <w:rFonts w:ascii="Arial" w:hAnsi="Arial" w:cs="Arial"/>
        </w:rPr>
        <w:t>crease the number of customers</w:t>
      </w:r>
      <w:r w:rsidRPr="00FB5932">
        <w:rPr>
          <w:rFonts w:ascii="Arial" w:hAnsi="Arial" w:cs="Arial"/>
        </w:rPr>
        <w:t xml:space="preserve"> moving into </w:t>
      </w:r>
      <w:r w:rsidR="00096F99">
        <w:rPr>
          <w:rFonts w:ascii="Arial" w:hAnsi="Arial" w:cs="Arial"/>
        </w:rPr>
        <w:t xml:space="preserve">Apprenticeships and </w:t>
      </w:r>
      <w:r w:rsidRPr="00FB5932">
        <w:rPr>
          <w:rFonts w:ascii="Arial" w:hAnsi="Arial" w:cs="Arial"/>
        </w:rPr>
        <w:t>work with the opportunity to progress.</w:t>
      </w:r>
    </w:p>
    <w:p w14:paraId="327BBC0B" w14:textId="77777777" w:rsidR="00FF54A5" w:rsidRPr="00FB5932" w:rsidRDefault="00FF54A5" w:rsidP="00FF54A5">
      <w:pPr>
        <w:numPr>
          <w:ilvl w:val="0"/>
          <w:numId w:val="1"/>
        </w:numPr>
        <w:tabs>
          <w:tab w:val="clear" w:pos="720"/>
          <w:tab w:val="num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 xml:space="preserve">To work with local employers to </w:t>
      </w:r>
      <w:r w:rsidR="006D4F81">
        <w:rPr>
          <w:rFonts w:ascii="Arial" w:hAnsi="Arial" w:cs="Arial"/>
        </w:rPr>
        <w:t>develop Apprenticeship Standard</w:t>
      </w:r>
      <w:r w:rsidRPr="00FB5932">
        <w:rPr>
          <w:rFonts w:ascii="Arial" w:hAnsi="Arial" w:cs="Arial"/>
        </w:rPr>
        <w:t>s that meet their particular needs, especially in priority sectors.</w:t>
      </w:r>
    </w:p>
    <w:p w14:paraId="4FE9AE8A" w14:textId="77777777" w:rsidR="005A4A5D" w:rsidRPr="00FB5932" w:rsidRDefault="005A4A5D" w:rsidP="00CC3660">
      <w:pPr>
        <w:numPr>
          <w:ilvl w:val="0"/>
          <w:numId w:val="1"/>
        </w:numPr>
        <w:tabs>
          <w:tab w:val="clear" w:pos="720"/>
          <w:tab w:val="num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To increase the involvement of employers in designing</w:t>
      </w:r>
      <w:r w:rsidR="00257D36" w:rsidRPr="00FB5932">
        <w:rPr>
          <w:rFonts w:ascii="Arial" w:hAnsi="Arial" w:cs="Arial"/>
        </w:rPr>
        <w:t xml:space="preserve">, </w:t>
      </w:r>
      <w:r w:rsidRPr="00FB5932">
        <w:rPr>
          <w:rFonts w:ascii="Arial" w:hAnsi="Arial" w:cs="Arial"/>
        </w:rPr>
        <w:t xml:space="preserve">developing </w:t>
      </w:r>
      <w:r w:rsidR="00257D36" w:rsidRPr="00FB5932">
        <w:rPr>
          <w:rFonts w:ascii="Arial" w:hAnsi="Arial" w:cs="Arial"/>
        </w:rPr>
        <w:t xml:space="preserve">and where appropriate and delivering </w:t>
      </w:r>
      <w:r w:rsidRPr="00FB5932">
        <w:rPr>
          <w:rFonts w:ascii="Arial" w:hAnsi="Arial" w:cs="Arial"/>
        </w:rPr>
        <w:t>programmes</w:t>
      </w:r>
      <w:r w:rsidR="00FB6CE9" w:rsidRPr="00FB5932">
        <w:rPr>
          <w:rFonts w:ascii="Arial" w:hAnsi="Arial" w:cs="Arial"/>
        </w:rPr>
        <w:t>.</w:t>
      </w:r>
      <w:r w:rsidRPr="00FB5932">
        <w:rPr>
          <w:rFonts w:ascii="Arial" w:hAnsi="Arial" w:cs="Arial"/>
        </w:rPr>
        <w:t xml:space="preserve"> </w:t>
      </w:r>
    </w:p>
    <w:p w14:paraId="52D9B4FB" w14:textId="77777777" w:rsidR="00851E93" w:rsidRPr="00FB5932" w:rsidRDefault="00851E93" w:rsidP="00C90C14">
      <w:pPr>
        <w:numPr>
          <w:ilvl w:val="0"/>
          <w:numId w:val="1"/>
        </w:numPr>
        <w:tabs>
          <w:tab w:val="clear" w:pos="720"/>
          <w:tab w:val="num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 xml:space="preserve">Build mutually beneficial relationships with employers and challenge employers’ negative perceptions of long-term unemployed people. </w:t>
      </w:r>
    </w:p>
    <w:p w14:paraId="0500DAA7" w14:textId="77777777" w:rsidR="0017562C" w:rsidRPr="00FB5932" w:rsidRDefault="0017562C" w:rsidP="00CC3660">
      <w:pPr>
        <w:numPr>
          <w:ilvl w:val="0"/>
          <w:numId w:val="1"/>
        </w:numPr>
        <w:tabs>
          <w:tab w:val="clear" w:pos="720"/>
          <w:tab w:val="num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 xml:space="preserve">To enhance employers' commitment to the principles of </w:t>
      </w:r>
      <w:r w:rsidR="006D4F81">
        <w:rPr>
          <w:rFonts w:ascii="Arial" w:hAnsi="Arial" w:cs="Arial"/>
        </w:rPr>
        <w:t xml:space="preserve">Inclusivity, </w:t>
      </w:r>
      <w:r w:rsidRPr="00FB5932">
        <w:rPr>
          <w:rFonts w:ascii="Arial" w:hAnsi="Arial" w:cs="Arial"/>
        </w:rPr>
        <w:t>Corporate Social Responsibility by working with employers to support people with disabilities</w:t>
      </w:r>
      <w:r w:rsidR="0031510E" w:rsidRPr="00FB5932">
        <w:rPr>
          <w:rFonts w:ascii="Arial" w:hAnsi="Arial" w:cs="Arial"/>
        </w:rPr>
        <w:t xml:space="preserve">, </w:t>
      </w:r>
      <w:r w:rsidR="00083298" w:rsidRPr="00FB5932">
        <w:rPr>
          <w:rFonts w:ascii="Arial" w:hAnsi="Arial" w:cs="Arial"/>
        </w:rPr>
        <w:t xml:space="preserve">young people, </w:t>
      </w:r>
      <w:r w:rsidR="00812D8E" w:rsidRPr="00FB5932">
        <w:rPr>
          <w:rFonts w:ascii="Arial" w:hAnsi="Arial" w:cs="Arial"/>
        </w:rPr>
        <w:t>and other disadvantaged</w:t>
      </w:r>
      <w:r w:rsidR="0031510E" w:rsidRPr="00FB5932">
        <w:rPr>
          <w:rFonts w:ascii="Arial" w:hAnsi="Arial" w:cs="Arial"/>
        </w:rPr>
        <w:t xml:space="preserve"> groups </w:t>
      </w:r>
      <w:r w:rsidRPr="00FB5932">
        <w:rPr>
          <w:rFonts w:ascii="Arial" w:hAnsi="Arial" w:cs="Arial"/>
        </w:rPr>
        <w:t>to access and sustain employment.</w:t>
      </w:r>
    </w:p>
    <w:p w14:paraId="0CD0E780" w14:textId="77777777" w:rsidR="00851E93" w:rsidRPr="00FB5932" w:rsidRDefault="00851E93">
      <w:pPr>
        <w:tabs>
          <w:tab w:val="num" w:pos="0"/>
        </w:tabs>
        <w:ind w:left="-600" w:right="-568"/>
        <w:jc w:val="both"/>
        <w:rPr>
          <w:rFonts w:ascii="Arial" w:hAnsi="Arial" w:cs="Arial"/>
        </w:rPr>
      </w:pPr>
    </w:p>
    <w:p w14:paraId="454DE122" w14:textId="77777777" w:rsidR="00096F99" w:rsidRDefault="00851E93" w:rsidP="00096F99">
      <w:pPr>
        <w:ind w:left="-600" w:right="-568"/>
        <w:jc w:val="both"/>
        <w:rPr>
          <w:rFonts w:ascii="Arial" w:hAnsi="Arial" w:cs="Arial"/>
        </w:rPr>
      </w:pPr>
      <w:r w:rsidRPr="00FB5932">
        <w:rPr>
          <w:rFonts w:ascii="Arial" w:hAnsi="Arial" w:cs="Arial"/>
        </w:rPr>
        <w:t>Employers are key stakeholders and partnership with employers is crucial to the success of these aims.</w:t>
      </w:r>
    </w:p>
    <w:p w14:paraId="57C2A1B4" w14:textId="77777777" w:rsidR="00096F99" w:rsidRDefault="00096F99" w:rsidP="00096F99">
      <w:pPr>
        <w:ind w:left="-600" w:right="-568"/>
        <w:jc w:val="both"/>
        <w:rPr>
          <w:rFonts w:ascii="Arial" w:hAnsi="Arial" w:cs="Arial"/>
        </w:rPr>
      </w:pPr>
    </w:p>
    <w:p w14:paraId="60C253C0" w14:textId="77777777" w:rsidR="00096F99" w:rsidRDefault="00364ADA" w:rsidP="00096F99">
      <w:pPr>
        <w:ind w:left="-600" w:right="-568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SfW’</w:t>
      </w:r>
      <w:r w:rsidR="00FF1553">
        <w:rPr>
          <w:rFonts w:ascii="Arial" w:hAnsi="Arial" w:cs="Arial"/>
          <w:b/>
          <w:u w:val="single"/>
        </w:rPr>
        <w:t>s employer engag</w:t>
      </w:r>
      <w:r>
        <w:rPr>
          <w:rFonts w:ascii="Arial" w:hAnsi="Arial" w:cs="Arial"/>
          <w:b/>
          <w:u w:val="single"/>
        </w:rPr>
        <w:t>eme</w:t>
      </w:r>
      <w:r w:rsidR="00FF1553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  <w:u w:val="single"/>
        </w:rPr>
        <w:t>t strategy supports</w:t>
      </w:r>
      <w:r w:rsidR="00FF1553">
        <w:rPr>
          <w:rFonts w:ascii="Arial" w:hAnsi="Arial" w:cs="Arial"/>
          <w:b/>
          <w:u w:val="single"/>
        </w:rPr>
        <w:t>:</w:t>
      </w:r>
    </w:p>
    <w:p w14:paraId="1A13D308" w14:textId="77777777" w:rsidR="00096F99" w:rsidRDefault="00FF1553" w:rsidP="00096F99">
      <w:pPr>
        <w:numPr>
          <w:ilvl w:val="0"/>
          <w:numId w:val="10"/>
        </w:num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64ADA" w:rsidRPr="00FF1553">
        <w:rPr>
          <w:rFonts w:ascii="Arial" w:hAnsi="Arial" w:cs="Arial"/>
        </w:rPr>
        <w:t xml:space="preserve">he Council’s </w:t>
      </w:r>
      <w:r w:rsidR="00F34CB6" w:rsidRPr="00FF1553">
        <w:rPr>
          <w:rFonts w:ascii="Arial" w:hAnsi="Arial" w:cs="Arial"/>
        </w:rPr>
        <w:t>priorities</w:t>
      </w:r>
      <w:r w:rsidRPr="00FF1553">
        <w:rPr>
          <w:rFonts w:ascii="Arial" w:hAnsi="Arial" w:cs="Arial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r w:rsidR="00364ADA">
        <w:rPr>
          <w:rFonts w:ascii="Arial" w:hAnsi="Arial" w:cs="Arial"/>
          <w:b/>
          <w:u w:val="single"/>
        </w:rPr>
        <w:t xml:space="preserve"> </w:t>
      </w:r>
      <w:r w:rsidRPr="00FF1553">
        <w:rPr>
          <w:rStyle w:val="Strong"/>
          <w:rFonts w:ascii="Arial" w:hAnsi="Arial" w:cs="Arial"/>
        </w:rPr>
        <w:t>Better Skills, More Good Jobs and a Growing Economy</w:t>
      </w:r>
      <w:r w:rsidRPr="00FF1553">
        <w:rPr>
          <w:rFonts w:ascii="Arial" w:hAnsi="Arial" w:cs="Arial"/>
        </w:rPr>
        <w:t> - growing our local economy in an inclusive and sustainable way by increasing productivity and supporting businesses to innovate, invest and create great jobs</w:t>
      </w:r>
      <w:r>
        <w:rPr>
          <w:rFonts w:ascii="Arial" w:hAnsi="Arial" w:cs="Arial"/>
          <w:color w:val="333333"/>
          <w:sz w:val="18"/>
          <w:szCs w:val="18"/>
        </w:rPr>
        <w:t xml:space="preserve">. </w:t>
      </w:r>
      <w:hyperlink r:id="rId10" w:history="1">
        <w:r>
          <w:rPr>
            <w:rStyle w:val="Hyperlink"/>
          </w:rPr>
          <w:t>Your Council Bradford Council Plan</w:t>
        </w:r>
      </w:hyperlink>
      <w:r>
        <w:t xml:space="preserve">; </w:t>
      </w:r>
      <w:hyperlink r:id="rId11" w:history="1">
        <w:r>
          <w:rPr>
            <w:rStyle w:val="Hyperlink"/>
          </w:rPr>
          <w:t>Your Council Bradford District Plan</w:t>
        </w:r>
      </w:hyperlink>
      <w:r>
        <w:t xml:space="preserve">; </w:t>
      </w:r>
    </w:p>
    <w:p w14:paraId="05938B10" w14:textId="77777777" w:rsidR="00FF1553" w:rsidRPr="00096F99" w:rsidRDefault="00FF1553" w:rsidP="00096F99">
      <w:pPr>
        <w:numPr>
          <w:ilvl w:val="0"/>
          <w:numId w:val="10"/>
        </w:numPr>
        <w:ind w:right="-568"/>
        <w:jc w:val="both"/>
        <w:rPr>
          <w:rFonts w:ascii="Arial" w:hAnsi="Arial" w:cs="Arial"/>
        </w:rPr>
      </w:pPr>
      <w:r w:rsidRPr="00096F99">
        <w:rPr>
          <w:rFonts w:ascii="Arial" w:hAnsi="Arial" w:cs="Arial"/>
        </w:rPr>
        <w:t>West Yorkshire Combined Authority Economic Strategy</w:t>
      </w:r>
      <w:r w:rsidRPr="00096F99">
        <w:rPr>
          <w:rFonts w:ascii="Arial" w:hAnsi="Arial" w:cs="Arial"/>
          <w:color w:val="333333"/>
          <w:sz w:val="18"/>
          <w:szCs w:val="18"/>
        </w:rPr>
        <w:t xml:space="preserve">; </w:t>
      </w:r>
      <w:r w:rsidRPr="00096F99">
        <w:rPr>
          <w:rFonts w:ascii="Arial" w:hAnsi="Arial" w:cs="Arial"/>
        </w:rPr>
        <w:t xml:space="preserve">boosting productivity and enabling inclusive </w:t>
      </w:r>
      <w:r w:rsidR="00096F99">
        <w:rPr>
          <w:rFonts w:ascii="Arial" w:hAnsi="Arial" w:cs="Arial"/>
        </w:rPr>
        <w:t xml:space="preserve">economic growth: </w:t>
      </w:r>
      <w:hyperlink r:id="rId12" w:history="1">
        <w:r w:rsidR="00096F99">
          <w:rPr>
            <w:rStyle w:val="Hyperlink"/>
          </w:rPr>
          <w:t>Economic strategy - West Yorkshire Combined Authority (westyorks-ca.gov.uk)</w:t>
        </w:r>
      </w:hyperlink>
    </w:p>
    <w:p w14:paraId="084A9E49" w14:textId="77777777" w:rsidR="006D4F81" w:rsidRPr="00FB5932" w:rsidRDefault="006D4F81" w:rsidP="006D4F81">
      <w:pPr>
        <w:ind w:left="-600" w:right="-568"/>
        <w:jc w:val="both"/>
        <w:rPr>
          <w:rFonts w:ascii="Arial" w:hAnsi="Arial" w:cs="Arial"/>
          <w:b/>
          <w:u w:val="single"/>
        </w:rPr>
      </w:pPr>
    </w:p>
    <w:p w14:paraId="31A71636" w14:textId="77777777" w:rsidR="00851E93" w:rsidRPr="00FB5932" w:rsidRDefault="00851E93" w:rsidP="009D47D5">
      <w:pPr>
        <w:ind w:right="-568"/>
        <w:jc w:val="both"/>
        <w:rPr>
          <w:rFonts w:ascii="Arial" w:hAnsi="Arial" w:cs="Arial"/>
        </w:rPr>
      </w:pPr>
    </w:p>
    <w:p w14:paraId="720BD83A" w14:textId="77777777" w:rsidR="00096F99" w:rsidRDefault="006D4F81" w:rsidP="00096F99">
      <w:pPr>
        <w:ind w:left="-600" w:right="-5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Employer Engagement</w:t>
      </w:r>
    </w:p>
    <w:p w14:paraId="4B731544" w14:textId="77777777" w:rsidR="00096F99" w:rsidRDefault="00096F99" w:rsidP="00096F99">
      <w:pPr>
        <w:ind w:left="-600" w:right="-568"/>
        <w:jc w:val="both"/>
        <w:rPr>
          <w:rFonts w:ascii="Arial" w:hAnsi="Arial" w:cs="Arial"/>
          <w:b/>
        </w:rPr>
      </w:pPr>
    </w:p>
    <w:p w14:paraId="1903B6A2" w14:textId="77777777" w:rsidR="00AF5DE7" w:rsidRPr="00096F99" w:rsidRDefault="00851E93" w:rsidP="00096F99">
      <w:pPr>
        <w:ind w:left="-600" w:right="-568"/>
        <w:jc w:val="both"/>
        <w:rPr>
          <w:rFonts w:ascii="Arial" w:hAnsi="Arial" w:cs="Arial"/>
          <w:b/>
        </w:rPr>
      </w:pPr>
      <w:r w:rsidRPr="00FB5932">
        <w:rPr>
          <w:rFonts w:ascii="Arial" w:hAnsi="Arial" w:cs="Arial"/>
        </w:rPr>
        <w:t>To continually imp</w:t>
      </w:r>
      <w:r w:rsidR="00F4073F" w:rsidRPr="00FB5932">
        <w:rPr>
          <w:rFonts w:ascii="Arial" w:hAnsi="Arial" w:cs="Arial"/>
        </w:rPr>
        <w:t xml:space="preserve">rove and </w:t>
      </w:r>
      <w:r w:rsidRPr="00FB5932">
        <w:rPr>
          <w:rFonts w:ascii="Arial" w:hAnsi="Arial" w:cs="Arial"/>
        </w:rPr>
        <w:t>our provision we will see</w:t>
      </w:r>
      <w:r w:rsidR="00B2628F" w:rsidRPr="00FB5932">
        <w:rPr>
          <w:rFonts w:ascii="Arial" w:hAnsi="Arial" w:cs="Arial"/>
        </w:rPr>
        <w:t xml:space="preserve">k feedback from employers </w:t>
      </w:r>
      <w:r w:rsidR="00F34CB6" w:rsidRPr="00FB5932">
        <w:rPr>
          <w:rFonts w:ascii="Arial" w:hAnsi="Arial" w:cs="Arial"/>
        </w:rPr>
        <w:t>by: -</w:t>
      </w:r>
    </w:p>
    <w:p w14:paraId="3E823207" w14:textId="77777777" w:rsidR="00851E93" w:rsidRPr="00FB5932" w:rsidRDefault="00851E93" w:rsidP="00FF6133">
      <w:pPr>
        <w:numPr>
          <w:ilvl w:val="0"/>
          <w:numId w:val="4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lastRenderedPageBreak/>
        <w:t>Developing links with existing employer networks/trade organisations/sector skills councils</w:t>
      </w:r>
      <w:r w:rsidR="001C3088" w:rsidRPr="00FB5932">
        <w:rPr>
          <w:rFonts w:ascii="Arial" w:hAnsi="Arial" w:cs="Arial"/>
        </w:rPr>
        <w:t xml:space="preserve">, </w:t>
      </w:r>
      <w:r w:rsidR="00A10A71" w:rsidRPr="00FB5932">
        <w:rPr>
          <w:rFonts w:ascii="Arial" w:hAnsi="Arial" w:cs="Arial"/>
        </w:rPr>
        <w:t xml:space="preserve">the </w:t>
      </w:r>
      <w:r w:rsidR="001C3088" w:rsidRPr="00FB5932">
        <w:rPr>
          <w:rFonts w:ascii="Arial" w:hAnsi="Arial" w:cs="Arial"/>
        </w:rPr>
        <w:t>National Apprenticeship Service</w:t>
      </w:r>
      <w:r w:rsidR="00AC5718" w:rsidRPr="00FB5932">
        <w:rPr>
          <w:rFonts w:ascii="Arial" w:hAnsi="Arial" w:cs="Arial"/>
        </w:rPr>
        <w:t xml:space="preserve"> (NAS)</w:t>
      </w:r>
      <w:r w:rsidR="00A10A71" w:rsidRPr="00FB5932">
        <w:rPr>
          <w:rFonts w:ascii="Arial" w:hAnsi="Arial" w:cs="Arial"/>
        </w:rPr>
        <w:t xml:space="preserve"> and Jobcentre Plus</w:t>
      </w:r>
      <w:r w:rsidRPr="00FB5932">
        <w:rPr>
          <w:rFonts w:ascii="Arial" w:hAnsi="Arial" w:cs="Arial"/>
        </w:rPr>
        <w:t>.</w:t>
      </w:r>
    </w:p>
    <w:p w14:paraId="23C613D5" w14:textId="77777777" w:rsidR="00851E93" w:rsidRPr="00FB5932" w:rsidRDefault="00F4073F" w:rsidP="00FF6133">
      <w:pPr>
        <w:numPr>
          <w:ilvl w:val="0"/>
          <w:numId w:val="4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Undertaking business n</w:t>
      </w:r>
      <w:r w:rsidR="00851E93" w:rsidRPr="00FB5932">
        <w:rPr>
          <w:rFonts w:ascii="Arial" w:hAnsi="Arial" w:cs="Arial"/>
        </w:rPr>
        <w:t xml:space="preserve">eeds </w:t>
      </w:r>
      <w:r w:rsidRPr="00FB5932">
        <w:rPr>
          <w:rFonts w:ascii="Arial" w:hAnsi="Arial" w:cs="Arial"/>
        </w:rPr>
        <w:t>analysis/t</w:t>
      </w:r>
      <w:r w:rsidR="00851E93" w:rsidRPr="00FB5932">
        <w:rPr>
          <w:rFonts w:ascii="Arial" w:hAnsi="Arial" w:cs="Arial"/>
        </w:rPr>
        <w:t xml:space="preserve">raining needs analysis to identify “what employers need”. </w:t>
      </w:r>
    </w:p>
    <w:p w14:paraId="00F38B54" w14:textId="77777777" w:rsidR="00851E93" w:rsidRPr="00FB5932" w:rsidRDefault="00406126" w:rsidP="00FF6133">
      <w:pPr>
        <w:numPr>
          <w:ilvl w:val="0"/>
          <w:numId w:val="4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 xml:space="preserve">Seeking </w:t>
      </w:r>
      <w:r w:rsidR="00851E93" w:rsidRPr="00FB5932">
        <w:rPr>
          <w:rFonts w:ascii="Arial" w:hAnsi="Arial" w:cs="Arial"/>
        </w:rPr>
        <w:t>employer</w:t>
      </w:r>
      <w:r w:rsidRPr="00FB5932">
        <w:rPr>
          <w:rFonts w:ascii="Arial" w:hAnsi="Arial" w:cs="Arial"/>
        </w:rPr>
        <w:t>’ views</w:t>
      </w:r>
      <w:r w:rsidR="00B8313C" w:rsidRPr="00FB5932">
        <w:rPr>
          <w:rFonts w:ascii="Arial" w:hAnsi="Arial" w:cs="Arial"/>
        </w:rPr>
        <w:t xml:space="preserve"> via the </w:t>
      </w:r>
      <w:r w:rsidR="000F1B26" w:rsidRPr="00FB5932">
        <w:rPr>
          <w:rFonts w:ascii="Arial" w:hAnsi="Arial" w:cs="Arial"/>
        </w:rPr>
        <w:t xml:space="preserve">FE </w:t>
      </w:r>
      <w:r w:rsidR="003B4F01" w:rsidRPr="00FB5932">
        <w:rPr>
          <w:rFonts w:ascii="Arial" w:hAnsi="Arial" w:cs="Arial"/>
        </w:rPr>
        <w:t>Public Information Framework</w:t>
      </w:r>
      <w:r w:rsidR="003B4F01" w:rsidRPr="00FB5932">
        <w:rPr>
          <w:rFonts w:ascii="Arial" w:hAnsi="Arial" w:cs="Arial"/>
          <w:b/>
        </w:rPr>
        <w:t xml:space="preserve"> </w:t>
      </w:r>
      <w:r w:rsidR="00096F99">
        <w:rPr>
          <w:rFonts w:ascii="Arial" w:hAnsi="Arial" w:cs="Arial"/>
        </w:rPr>
        <w:t xml:space="preserve">Employer Views Survey and conducting annual on-line surveys </w:t>
      </w:r>
    </w:p>
    <w:p w14:paraId="1A34CACB" w14:textId="77777777" w:rsidR="00851E93" w:rsidRPr="00FB5932" w:rsidRDefault="00851E93" w:rsidP="00FF6133">
      <w:pPr>
        <w:numPr>
          <w:ilvl w:val="0"/>
          <w:numId w:val="4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Ensuring employers’ and work place supervisors contribute to learner progress reviews.</w:t>
      </w:r>
    </w:p>
    <w:p w14:paraId="765486D7" w14:textId="77777777" w:rsidR="00851E93" w:rsidRPr="00FB5932" w:rsidRDefault="00A10A71" w:rsidP="00FF6133">
      <w:pPr>
        <w:numPr>
          <w:ilvl w:val="0"/>
          <w:numId w:val="4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Ensuring employers’ views inform s</w:t>
      </w:r>
      <w:r w:rsidR="00B8313C" w:rsidRPr="00FB5932">
        <w:rPr>
          <w:rFonts w:ascii="Arial" w:hAnsi="Arial" w:cs="Arial"/>
        </w:rPr>
        <w:t>elf-assessment</w:t>
      </w:r>
      <w:r w:rsidR="00851E93" w:rsidRPr="00FB5932">
        <w:rPr>
          <w:rFonts w:ascii="Arial" w:hAnsi="Arial" w:cs="Arial"/>
        </w:rPr>
        <w:t>/internal inspection processes</w:t>
      </w:r>
    </w:p>
    <w:p w14:paraId="23C5DB2F" w14:textId="77777777" w:rsidR="00096F99" w:rsidRDefault="00076E1C" w:rsidP="00096F99">
      <w:pPr>
        <w:numPr>
          <w:ilvl w:val="0"/>
          <w:numId w:val="4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Undertaking i</w:t>
      </w:r>
      <w:r w:rsidR="00096F99">
        <w:rPr>
          <w:rFonts w:ascii="Arial" w:hAnsi="Arial" w:cs="Arial"/>
        </w:rPr>
        <w:t>nternal quality monitoring</w:t>
      </w:r>
    </w:p>
    <w:p w14:paraId="787659AF" w14:textId="77777777" w:rsidR="00096F99" w:rsidRDefault="00096F99" w:rsidP="00096F99">
      <w:pPr>
        <w:tabs>
          <w:tab w:val="left" w:pos="0"/>
        </w:tabs>
        <w:ind w:right="-568"/>
        <w:rPr>
          <w:rFonts w:ascii="Arial" w:hAnsi="Arial" w:cs="Arial"/>
        </w:rPr>
      </w:pPr>
    </w:p>
    <w:p w14:paraId="6F5B96F1" w14:textId="77777777" w:rsidR="008B2F7B" w:rsidRPr="00096F99" w:rsidRDefault="00851E93" w:rsidP="00096F99">
      <w:pPr>
        <w:tabs>
          <w:tab w:val="left" w:pos="0"/>
        </w:tabs>
        <w:ind w:right="-568"/>
        <w:rPr>
          <w:rFonts w:ascii="Arial" w:hAnsi="Arial" w:cs="Arial"/>
        </w:rPr>
      </w:pPr>
      <w:r w:rsidRPr="00096F99">
        <w:rPr>
          <w:rFonts w:ascii="Arial" w:hAnsi="Arial" w:cs="Arial"/>
          <w:b/>
          <w:u w:val="single"/>
        </w:rPr>
        <w:t xml:space="preserve">The benefits of </w:t>
      </w:r>
      <w:r w:rsidR="00A45596" w:rsidRPr="00096F99">
        <w:rPr>
          <w:rFonts w:ascii="Arial" w:hAnsi="Arial" w:cs="Arial"/>
          <w:b/>
          <w:u w:val="single"/>
        </w:rPr>
        <w:t xml:space="preserve">an </w:t>
      </w:r>
      <w:r w:rsidRPr="00096F99">
        <w:rPr>
          <w:rFonts w:ascii="Arial" w:hAnsi="Arial" w:cs="Arial"/>
          <w:b/>
          <w:u w:val="single"/>
        </w:rPr>
        <w:t>Employer Involvement Strategy</w:t>
      </w:r>
    </w:p>
    <w:p w14:paraId="27BA8BDF" w14:textId="77777777" w:rsidR="00851E93" w:rsidRPr="00FB5932" w:rsidRDefault="008B2F7B" w:rsidP="00B8313C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T</w:t>
      </w:r>
      <w:r w:rsidR="00A45596" w:rsidRPr="00FB5932">
        <w:rPr>
          <w:rFonts w:ascii="Arial" w:hAnsi="Arial" w:cs="Arial"/>
        </w:rPr>
        <w:t>o deliver program</w:t>
      </w:r>
      <w:r w:rsidR="003821BB" w:rsidRPr="00FB5932">
        <w:rPr>
          <w:rFonts w:ascii="Arial" w:hAnsi="Arial" w:cs="Arial"/>
        </w:rPr>
        <w:t>mes that</w:t>
      </w:r>
      <w:r w:rsidR="00A45596" w:rsidRPr="00FB5932">
        <w:rPr>
          <w:rFonts w:ascii="Arial" w:hAnsi="Arial" w:cs="Arial"/>
        </w:rPr>
        <w:t xml:space="preserve"> can respond to local employment needs and opportunities.</w:t>
      </w:r>
    </w:p>
    <w:p w14:paraId="3A94A847" w14:textId="77777777" w:rsidR="00851E93" w:rsidRPr="00FB5932" w:rsidRDefault="00851E93" w:rsidP="00FF6133">
      <w:pPr>
        <w:numPr>
          <w:ilvl w:val="0"/>
          <w:numId w:val="5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Learning which is planned and therefore meeting the needs of employers</w:t>
      </w:r>
      <w:r w:rsidR="00FB6CE9" w:rsidRPr="00FB5932">
        <w:rPr>
          <w:rFonts w:ascii="Arial" w:hAnsi="Arial" w:cs="Arial"/>
        </w:rPr>
        <w:t xml:space="preserve">, </w:t>
      </w:r>
      <w:r w:rsidRPr="00FB5932">
        <w:rPr>
          <w:rFonts w:ascii="Arial" w:hAnsi="Arial" w:cs="Arial"/>
        </w:rPr>
        <w:t xml:space="preserve">employees and </w:t>
      </w:r>
      <w:r w:rsidR="00FB6CE9" w:rsidRPr="00FB5932">
        <w:rPr>
          <w:rFonts w:ascii="Arial" w:hAnsi="Arial" w:cs="Arial"/>
        </w:rPr>
        <w:t xml:space="preserve">other </w:t>
      </w:r>
      <w:r w:rsidRPr="00FB5932">
        <w:rPr>
          <w:rFonts w:ascii="Arial" w:hAnsi="Arial" w:cs="Arial"/>
        </w:rPr>
        <w:t>customers.</w:t>
      </w:r>
    </w:p>
    <w:p w14:paraId="74088375" w14:textId="77777777" w:rsidR="00851E93" w:rsidRPr="00FB5932" w:rsidRDefault="00851E93" w:rsidP="00FF6133">
      <w:pPr>
        <w:numPr>
          <w:ilvl w:val="0"/>
          <w:numId w:val="5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bookmarkStart w:id="0" w:name="OLE_LINK1"/>
      <w:bookmarkStart w:id="1" w:name="OLE_LINK2"/>
      <w:r w:rsidRPr="00FB5932">
        <w:rPr>
          <w:rFonts w:ascii="Arial" w:hAnsi="Arial" w:cs="Arial"/>
        </w:rPr>
        <w:t>Improve the employability of customers by equipping them with the employability skills desired by prospective employers</w:t>
      </w:r>
      <w:bookmarkEnd w:id="0"/>
      <w:bookmarkEnd w:id="1"/>
      <w:r w:rsidRPr="00FB5932">
        <w:rPr>
          <w:rFonts w:ascii="Arial" w:hAnsi="Arial" w:cs="Arial"/>
        </w:rPr>
        <w:t>.</w:t>
      </w:r>
    </w:p>
    <w:p w14:paraId="05A80D47" w14:textId="77777777" w:rsidR="00851E93" w:rsidRPr="00FB5932" w:rsidRDefault="00851E93" w:rsidP="00406126">
      <w:pPr>
        <w:numPr>
          <w:ilvl w:val="0"/>
          <w:numId w:val="5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  <w:lang w:val="en"/>
        </w:rPr>
        <w:t>Improved links between on- and off-the-job training and the quality of provision for customers.</w:t>
      </w:r>
    </w:p>
    <w:p w14:paraId="1B121451" w14:textId="77777777" w:rsidR="00851E93" w:rsidRPr="00FB5932" w:rsidRDefault="00851E93" w:rsidP="00FF6133">
      <w:pPr>
        <w:numPr>
          <w:ilvl w:val="0"/>
          <w:numId w:val="5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  <w:lang w:val="en"/>
        </w:rPr>
        <w:t>Use our links with employers to evaluate our programmes as part of our quality improvement arrangements.</w:t>
      </w:r>
    </w:p>
    <w:p w14:paraId="1FA231C2" w14:textId="77777777" w:rsidR="00851E93" w:rsidRPr="00FB5932" w:rsidRDefault="003821BB" w:rsidP="00FF6133">
      <w:pPr>
        <w:numPr>
          <w:ilvl w:val="0"/>
          <w:numId w:val="5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  <w:lang w:val="en"/>
        </w:rPr>
        <w:t>Improve Sf</w:t>
      </w:r>
      <w:r w:rsidR="00EC4A5D" w:rsidRPr="00FB5932">
        <w:rPr>
          <w:rFonts w:ascii="Arial" w:hAnsi="Arial" w:cs="Arial"/>
          <w:lang w:val="en"/>
        </w:rPr>
        <w:t>W</w:t>
      </w:r>
      <w:r w:rsidR="00851E93" w:rsidRPr="00FB5932">
        <w:rPr>
          <w:rFonts w:ascii="Arial" w:hAnsi="Arial" w:cs="Arial"/>
          <w:lang w:val="en"/>
        </w:rPr>
        <w:t>’s employees’ knowledge of industry sectors and the demands of particular employment fields.</w:t>
      </w:r>
    </w:p>
    <w:p w14:paraId="2C5B9A26" w14:textId="77777777" w:rsidR="00851E93" w:rsidRDefault="00851E93" w:rsidP="00FF6133">
      <w:pPr>
        <w:numPr>
          <w:ilvl w:val="0"/>
          <w:numId w:val="5"/>
        </w:numPr>
        <w:tabs>
          <w:tab w:val="left" w:pos="0"/>
        </w:tabs>
        <w:ind w:left="0" w:right="-568" w:hanging="600"/>
        <w:rPr>
          <w:rFonts w:ascii="Arial" w:hAnsi="Arial" w:cs="Arial"/>
        </w:rPr>
      </w:pPr>
      <w:r w:rsidRPr="00FB5932">
        <w:rPr>
          <w:rFonts w:ascii="Arial" w:hAnsi="Arial" w:cs="Arial"/>
        </w:rPr>
        <w:t>Sharing of good practice.</w:t>
      </w:r>
    </w:p>
    <w:p w14:paraId="76F43B7B" w14:textId="77777777" w:rsidR="00F317CC" w:rsidRDefault="00F317CC" w:rsidP="00F317CC">
      <w:pPr>
        <w:tabs>
          <w:tab w:val="left" w:pos="0"/>
        </w:tabs>
        <w:ind w:right="-568"/>
        <w:rPr>
          <w:rFonts w:ascii="Arial" w:hAnsi="Arial" w:cs="Arial"/>
        </w:rPr>
      </w:pPr>
    </w:p>
    <w:p w14:paraId="58A9D185" w14:textId="2ADAB98C" w:rsidR="00F317CC" w:rsidRPr="00FB5932" w:rsidRDefault="00F317CC" w:rsidP="00F317CC">
      <w:pPr>
        <w:tabs>
          <w:tab w:val="left" w:pos="0"/>
        </w:tabs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Reviewed 29/08/25 Suzan Mc Gladdery </w:t>
      </w:r>
    </w:p>
    <w:p w14:paraId="51355FE5" w14:textId="77777777" w:rsidR="00851E93" w:rsidRPr="00FB5932" w:rsidRDefault="00851E93">
      <w:pPr>
        <w:tabs>
          <w:tab w:val="left" w:pos="0"/>
        </w:tabs>
        <w:ind w:right="-568" w:hanging="600"/>
        <w:jc w:val="both"/>
        <w:rPr>
          <w:rFonts w:ascii="Arial" w:hAnsi="Arial" w:cs="Arial"/>
        </w:rPr>
      </w:pPr>
    </w:p>
    <w:p w14:paraId="07ACC7F6" w14:textId="77777777" w:rsidR="00851E93" w:rsidRPr="00FB5932" w:rsidRDefault="00735A1F" w:rsidP="00FF6133">
      <w:pPr>
        <w:rPr>
          <w:rFonts w:ascii="Arial" w:hAnsi="Arial" w:cs="Arial"/>
        </w:rPr>
      </w:pPr>
      <w:r w:rsidRPr="00FB5932">
        <w:rPr>
          <w:rFonts w:ascii="Arial" w:hAnsi="Arial" w:cs="Arial"/>
        </w:rPr>
        <w:t xml:space="preserve"> </w:t>
      </w:r>
    </w:p>
    <w:sectPr w:rsidR="00851E93" w:rsidRPr="00FB5932" w:rsidSect="003855B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1797" w:bottom="567" w:left="1797" w:header="709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A389" w14:textId="77777777" w:rsidR="006B2182" w:rsidRDefault="006B2182">
      <w:r>
        <w:separator/>
      </w:r>
    </w:p>
  </w:endnote>
  <w:endnote w:type="continuationSeparator" w:id="0">
    <w:p w14:paraId="2274D4F8" w14:textId="77777777" w:rsidR="006B2182" w:rsidRDefault="006B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E048" w14:textId="77777777" w:rsidR="00C90C14" w:rsidRDefault="00C90C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22003F" w14:textId="77777777" w:rsidR="00C90C14" w:rsidRDefault="00C90C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448D" w14:textId="77777777" w:rsidR="00DA15F8" w:rsidRDefault="00DA15F8">
    <w:pPr>
      <w:pStyle w:val="Footer"/>
    </w:pPr>
    <w:r>
      <w:t>Reviewed 05 09 23 smcg</w:t>
    </w:r>
  </w:p>
  <w:p w14:paraId="783BDD70" w14:textId="77777777" w:rsidR="00C90C14" w:rsidRPr="00A8670F" w:rsidRDefault="00C90C14" w:rsidP="003855B3">
    <w:pPr>
      <w:pStyle w:val="Footer"/>
      <w:tabs>
        <w:tab w:val="clear" w:pos="8306"/>
        <w:tab w:val="right" w:pos="8931"/>
      </w:tabs>
      <w:ind w:right="-619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7677" w14:textId="77777777" w:rsidR="00C90C14" w:rsidRPr="003855B3" w:rsidRDefault="00C90C14" w:rsidP="003855B3">
    <w:pPr>
      <w:pStyle w:val="Footer"/>
      <w:ind w:left="-720" w:right="360"/>
      <w:rPr>
        <w:rFonts w:ascii="Arial" w:hAnsi="Arial" w:cs="Arial"/>
        <w:sz w:val="20"/>
        <w:szCs w:val="20"/>
      </w:rPr>
    </w:pPr>
    <w:r w:rsidRPr="00A8670F">
      <w:rPr>
        <w:rStyle w:val="PageNumber"/>
        <w:rFonts w:ascii="Arial" w:hAnsi="Arial" w:cs="Arial"/>
        <w:sz w:val="20"/>
        <w:szCs w:val="20"/>
      </w:rPr>
      <w:fldChar w:fldCharType="begin"/>
    </w:r>
    <w:r w:rsidRPr="00A8670F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8670F">
      <w:rPr>
        <w:rStyle w:val="PageNumber"/>
        <w:rFonts w:ascii="Arial" w:hAnsi="Arial" w:cs="Arial"/>
        <w:sz w:val="20"/>
        <w:szCs w:val="20"/>
      </w:rPr>
      <w:fldChar w:fldCharType="separate"/>
    </w:r>
    <w:r w:rsidR="006B2182">
      <w:rPr>
        <w:rStyle w:val="PageNumber"/>
        <w:rFonts w:ascii="Arial" w:hAnsi="Arial" w:cs="Arial"/>
        <w:noProof/>
        <w:sz w:val="20"/>
        <w:szCs w:val="20"/>
      </w:rPr>
      <w:t>1</w:t>
    </w:r>
    <w:r w:rsidRPr="00A8670F">
      <w:rPr>
        <w:rStyle w:val="PageNumber"/>
        <w:rFonts w:ascii="Arial" w:hAnsi="Arial" w:cs="Arial"/>
        <w:sz w:val="20"/>
        <w:szCs w:val="20"/>
      </w:rPr>
      <w:fldChar w:fldCharType="end"/>
    </w:r>
    <w:r w:rsidRPr="00A8670F">
      <w:rPr>
        <w:rStyle w:val="PageNumber"/>
        <w:rFonts w:ascii="Arial" w:hAnsi="Arial" w:cs="Arial"/>
        <w:sz w:val="20"/>
        <w:szCs w:val="20"/>
      </w:rPr>
      <w:t xml:space="preserve"> of </w:t>
    </w:r>
    <w:r w:rsidRPr="00A8670F">
      <w:rPr>
        <w:rStyle w:val="PageNumber"/>
        <w:rFonts w:ascii="Arial" w:hAnsi="Arial" w:cs="Arial"/>
        <w:sz w:val="20"/>
        <w:szCs w:val="20"/>
      </w:rPr>
      <w:fldChar w:fldCharType="begin"/>
    </w:r>
    <w:r w:rsidRPr="00A8670F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A8670F">
      <w:rPr>
        <w:rStyle w:val="PageNumber"/>
        <w:rFonts w:ascii="Arial" w:hAnsi="Arial" w:cs="Arial"/>
        <w:sz w:val="20"/>
        <w:szCs w:val="20"/>
      </w:rPr>
      <w:fldChar w:fldCharType="separate"/>
    </w:r>
    <w:r w:rsidR="006B2182">
      <w:rPr>
        <w:rStyle w:val="PageNumber"/>
        <w:rFonts w:ascii="Arial" w:hAnsi="Arial" w:cs="Arial"/>
        <w:noProof/>
        <w:sz w:val="20"/>
        <w:szCs w:val="20"/>
      </w:rPr>
      <w:t>1</w:t>
    </w:r>
    <w:r w:rsidRPr="00A8670F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7EA" w14:textId="77777777" w:rsidR="006B2182" w:rsidRDefault="006B2182">
      <w:r>
        <w:separator/>
      </w:r>
    </w:p>
  </w:footnote>
  <w:footnote w:type="continuationSeparator" w:id="0">
    <w:p w14:paraId="73AD6009" w14:textId="77777777" w:rsidR="006B2182" w:rsidRDefault="006B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1A6" w14:textId="77777777" w:rsidR="00C90C14" w:rsidRDefault="00C90C14">
    <w:pPr>
      <w:pStyle w:val="Header"/>
      <w:tabs>
        <w:tab w:val="clear" w:pos="8306"/>
        <w:tab w:val="right" w:pos="9000"/>
      </w:tabs>
      <w:ind w:left="-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9A92" w14:textId="69FA6BDD" w:rsidR="00C90C14" w:rsidRDefault="00F317CC" w:rsidP="003855B3">
    <w:pPr>
      <w:pStyle w:val="Header"/>
      <w:tabs>
        <w:tab w:val="clear" w:pos="8306"/>
      </w:tabs>
      <w:ind w:left="-709" w:right="-808"/>
      <w:jc w:val="center"/>
    </w:pPr>
    <w:r>
      <w:t>Reviewed 290825 SMcG</w:t>
    </w:r>
    <w:r w:rsidR="000F012B">
      <w:rPr>
        <w:noProof/>
      </w:rPr>
      <w:drawing>
        <wp:inline distT="0" distB="0" distL="0" distR="0" wp14:anchorId="77525C55" wp14:editId="7D20AF85">
          <wp:extent cx="2959100" cy="831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C1F"/>
    <w:multiLevelType w:val="hybridMultilevel"/>
    <w:tmpl w:val="C518C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07F"/>
    <w:multiLevelType w:val="hybridMultilevel"/>
    <w:tmpl w:val="C6F65E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4F76"/>
    <w:multiLevelType w:val="hybridMultilevel"/>
    <w:tmpl w:val="35DCA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33DD2"/>
    <w:multiLevelType w:val="hybridMultilevel"/>
    <w:tmpl w:val="FF225C26"/>
    <w:lvl w:ilvl="0" w:tplc="23F86206">
      <w:start w:val="1"/>
      <w:numFmt w:val="bullet"/>
      <w:lvlText w:val=""/>
      <w:lvlJc w:val="left"/>
      <w:pPr>
        <w:ind w:left="-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</w:abstractNum>
  <w:abstractNum w:abstractNumId="4" w15:restartNumberingAfterBreak="0">
    <w:nsid w:val="482A3218"/>
    <w:multiLevelType w:val="hybridMultilevel"/>
    <w:tmpl w:val="72383C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423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57A35"/>
    <w:multiLevelType w:val="hybridMultilevel"/>
    <w:tmpl w:val="E2EADA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11390"/>
    <w:multiLevelType w:val="hybridMultilevel"/>
    <w:tmpl w:val="5FB04B7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7721B5"/>
    <w:multiLevelType w:val="hybridMultilevel"/>
    <w:tmpl w:val="40123D14"/>
    <w:lvl w:ilvl="0" w:tplc="CA2A24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602238"/>
    <w:multiLevelType w:val="hybridMultilevel"/>
    <w:tmpl w:val="D56E6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F7E23"/>
    <w:multiLevelType w:val="hybridMultilevel"/>
    <w:tmpl w:val="8FF09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129B9"/>
    <w:multiLevelType w:val="multilevel"/>
    <w:tmpl w:val="8D9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581678">
    <w:abstractNumId w:val="9"/>
  </w:num>
  <w:num w:numId="2" w16cid:durableId="65304470">
    <w:abstractNumId w:val="5"/>
  </w:num>
  <w:num w:numId="3" w16cid:durableId="33238409">
    <w:abstractNumId w:val="2"/>
  </w:num>
  <w:num w:numId="4" w16cid:durableId="781337067">
    <w:abstractNumId w:val="4"/>
  </w:num>
  <w:num w:numId="5" w16cid:durableId="355354948">
    <w:abstractNumId w:val="0"/>
  </w:num>
  <w:num w:numId="6" w16cid:durableId="56704944">
    <w:abstractNumId w:val="8"/>
  </w:num>
  <w:num w:numId="7" w16cid:durableId="243877271">
    <w:abstractNumId w:val="1"/>
  </w:num>
  <w:num w:numId="8" w16cid:durableId="1849170491">
    <w:abstractNumId w:val="7"/>
  </w:num>
  <w:num w:numId="9" w16cid:durableId="128790626">
    <w:abstractNumId w:val="6"/>
  </w:num>
  <w:num w:numId="10" w16cid:durableId="1495295004">
    <w:abstractNumId w:val="10"/>
  </w:num>
  <w:num w:numId="11" w16cid:durableId="123574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F3"/>
    <w:rsid w:val="00000548"/>
    <w:rsid w:val="00027336"/>
    <w:rsid w:val="0004153D"/>
    <w:rsid w:val="000634C2"/>
    <w:rsid w:val="00073269"/>
    <w:rsid w:val="00076E1C"/>
    <w:rsid w:val="00083298"/>
    <w:rsid w:val="00091F2D"/>
    <w:rsid w:val="00096F99"/>
    <w:rsid w:val="000A4759"/>
    <w:rsid w:val="000F012B"/>
    <w:rsid w:val="000F1B26"/>
    <w:rsid w:val="00106CFF"/>
    <w:rsid w:val="00132064"/>
    <w:rsid w:val="0017480B"/>
    <w:rsid w:val="0017562C"/>
    <w:rsid w:val="0018089F"/>
    <w:rsid w:val="001C2C82"/>
    <w:rsid w:val="001C3088"/>
    <w:rsid w:val="001F504B"/>
    <w:rsid w:val="00256189"/>
    <w:rsid w:val="002562D0"/>
    <w:rsid w:val="00257D36"/>
    <w:rsid w:val="002A65B9"/>
    <w:rsid w:val="002C26D6"/>
    <w:rsid w:val="002D08BA"/>
    <w:rsid w:val="002D0E5E"/>
    <w:rsid w:val="002D6A3F"/>
    <w:rsid w:val="003009DF"/>
    <w:rsid w:val="003109FE"/>
    <w:rsid w:val="0031510E"/>
    <w:rsid w:val="00323C54"/>
    <w:rsid w:val="00346F37"/>
    <w:rsid w:val="003529F1"/>
    <w:rsid w:val="00364ADA"/>
    <w:rsid w:val="003730C8"/>
    <w:rsid w:val="003776FF"/>
    <w:rsid w:val="003807ED"/>
    <w:rsid w:val="00380935"/>
    <w:rsid w:val="003821BB"/>
    <w:rsid w:val="003855B3"/>
    <w:rsid w:val="003A702B"/>
    <w:rsid w:val="003B4F01"/>
    <w:rsid w:val="003E0570"/>
    <w:rsid w:val="003E0839"/>
    <w:rsid w:val="00405B5F"/>
    <w:rsid w:val="00406126"/>
    <w:rsid w:val="00413B96"/>
    <w:rsid w:val="004405CA"/>
    <w:rsid w:val="0044544A"/>
    <w:rsid w:val="00472C11"/>
    <w:rsid w:val="0047396B"/>
    <w:rsid w:val="004C76C9"/>
    <w:rsid w:val="004D7DA5"/>
    <w:rsid w:val="004F06F0"/>
    <w:rsid w:val="00500614"/>
    <w:rsid w:val="0053656F"/>
    <w:rsid w:val="00556384"/>
    <w:rsid w:val="00567753"/>
    <w:rsid w:val="00587E81"/>
    <w:rsid w:val="00593389"/>
    <w:rsid w:val="00597981"/>
    <w:rsid w:val="005A4A5D"/>
    <w:rsid w:val="005B033E"/>
    <w:rsid w:val="005B5AB1"/>
    <w:rsid w:val="005E62B5"/>
    <w:rsid w:val="005F2691"/>
    <w:rsid w:val="00657B22"/>
    <w:rsid w:val="006B2182"/>
    <w:rsid w:val="006D3D29"/>
    <w:rsid w:val="006D4F81"/>
    <w:rsid w:val="006D7AE6"/>
    <w:rsid w:val="006E420C"/>
    <w:rsid w:val="006F4F6E"/>
    <w:rsid w:val="006F5667"/>
    <w:rsid w:val="0071054E"/>
    <w:rsid w:val="007251C5"/>
    <w:rsid w:val="00727AA3"/>
    <w:rsid w:val="00731572"/>
    <w:rsid w:val="007338DB"/>
    <w:rsid w:val="00735A1F"/>
    <w:rsid w:val="00766079"/>
    <w:rsid w:val="007665D4"/>
    <w:rsid w:val="007B24B3"/>
    <w:rsid w:val="007E1FF7"/>
    <w:rsid w:val="007E583B"/>
    <w:rsid w:val="007E6ED9"/>
    <w:rsid w:val="0080564E"/>
    <w:rsid w:val="00812D8E"/>
    <w:rsid w:val="00843DA6"/>
    <w:rsid w:val="00843F28"/>
    <w:rsid w:val="00851E93"/>
    <w:rsid w:val="008821DF"/>
    <w:rsid w:val="00887C3D"/>
    <w:rsid w:val="008A234E"/>
    <w:rsid w:val="008A3C4C"/>
    <w:rsid w:val="008B2F7B"/>
    <w:rsid w:val="008C519B"/>
    <w:rsid w:val="008C584B"/>
    <w:rsid w:val="008F45A2"/>
    <w:rsid w:val="009007E4"/>
    <w:rsid w:val="0090143D"/>
    <w:rsid w:val="00907A74"/>
    <w:rsid w:val="00924FEA"/>
    <w:rsid w:val="00982B9E"/>
    <w:rsid w:val="009C3F8D"/>
    <w:rsid w:val="009D47D5"/>
    <w:rsid w:val="009D5DF3"/>
    <w:rsid w:val="00A04017"/>
    <w:rsid w:val="00A10A71"/>
    <w:rsid w:val="00A34CCC"/>
    <w:rsid w:val="00A37A63"/>
    <w:rsid w:val="00A45596"/>
    <w:rsid w:val="00A533C7"/>
    <w:rsid w:val="00A60A63"/>
    <w:rsid w:val="00A7083E"/>
    <w:rsid w:val="00A73771"/>
    <w:rsid w:val="00A8670F"/>
    <w:rsid w:val="00A94850"/>
    <w:rsid w:val="00AC495F"/>
    <w:rsid w:val="00AC5718"/>
    <w:rsid w:val="00AC7583"/>
    <w:rsid w:val="00AE1720"/>
    <w:rsid w:val="00AE7A23"/>
    <w:rsid w:val="00AF5DE7"/>
    <w:rsid w:val="00AF7B8C"/>
    <w:rsid w:val="00B11585"/>
    <w:rsid w:val="00B119FE"/>
    <w:rsid w:val="00B2628F"/>
    <w:rsid w:val="00B4712B"/>
    <w:rsid w:val="00B53520"/>
    <w:rsid w:val="00B612CB"/>
    <w:rsid w:val="00B8313C"/>
    <w:rsid w:val="00BD3C84"/>
    <w:rsid w:val="00BE041B"/>
    <w:rsid w:val="00BF423E"/>
    <w:rsid w:val="00C1705F"/>
    <w:rsid w:val="00C53E8E"/>
    <w:rsid w:val="00C75B04"/>
    <w:rsid w:val="00C75CF4"/>
    <w:rsid w:val="00C90C14"/>
    <w:rsid w:val="00CC20CA"/>
    <w:rsid w:val="00CC3660"/>
    <w:rsid w:val="00CD2F1A"/>
    <w:rsid w:val="00CF477A"/>
    <w:rsid w:val="00D04102"/>
    <w:rsid w:val="00D16824"/>
    <w:rsid w:val="00D20032"/>
    <w:rsid w:val="00D43A6C"/>
    <w:rsid w:val="00D63525"/>
    <w:rsid w:val="00D80F2F"/>
    <w:rsid w:val="00DA15F8"/>
    <w:rsid w:val="00DC6561"/>
    <w:rsid w:val="00DD0835"/>
    <w:rsid w:val="00E219AB"/>
    <w:rsid w:val="00E22F72"/>
    <w:rsid w:val="00E53D4D"/>
    <w:rsid w:val="00E6485B"/>
    <w:rsid w:val="00E74E45"/>
    <w:rsid w:val="00EA2B25"/>
    <w:rsid w:val="00EA64C9"/>
    <w:rsid w:val="00EB67C2"/>
    <w:rsid w:val="00EC2533"/>
    <w:rsid w:val="00EC4A5D"/>
    <w:rsid w:val="00EE510C"/>
    <w:rsid w:val="00EE5425"/>
    <w:rsid w:val="00EE70CA"/>
    <w:rsid w:val="00EF263B"/>
    <w:rsid w:val="00F07AF9"/>
    <w:rsid w:val="00F15CA7"/>
    <w:rsid w:val="00F23E6F"/>
    <w:rsid w:val="00F317CC"/>
    <w:rsid w:val="00F34CB6"/>
    <w:rsid w:val="00F35968"/>
    <w:rsid w:val="00F35B7C"/>
    <w:rsid w:val="00F4073F"/>
    <w:rsid w:val="00F60544"/>
    <w:rsid w:val="00F72CA6"/>
    <w:rsid w:val="00F84B75"/>
    <w:rsid w:val="00F9715D"/>
    <w:rsid w:val="00FA1309"/>
    <w:rsid w:val="00FA41DC"/>
    <w:rsid w:val="00FB5932"/>
    <w:rsid w:val="00FB6CE9"/>
    <w:rsid w:val="00FF1553"/>
    <w:rsid w:val="00FF54A5"/>
    <w:rsid w:val="00FF6133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8F986F"/>
  <w15:chartTrackingRefBased/>
  <w15:docId w15:val="{BACF8270-3F1D-412C-B029-713B9CB0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Default">
    <w:name w:val="Default"/>
    <w:rsid w:val="00323C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EE70CA"/>
    <w:rPr>
      <w:color w:val="0000FF"/>
      <w:u w:val="single"/>
    </w:rPr>
  </w:style>
  <w:style w:type="character" w:styleId="FollowedHyperlink">
    <w:name w:val="FollowedHyperlink"/>
    <w:rsid w:val="00AF7B8C"/>
    <w:rPr>
      <w:color w:val="800080"/>
      <w:u w:val="single"/>
    </w:rPr>
  </w:style>
  <w:style w:type="character" w:styleId="Strong">
    <w:name w:val="Strong"/>
    <w:uiPriority w:val="22"/>
    <w:qFormat/>
    <w:rsid w:val="00FF1553"/>
    <w:rPr>
      <w:b/>
      <w:bCs/>
    </w:rPr>
  </w:style>
  <w:style w:type="character" w:customStyle="1" w:styleId="FooterChar">
    <w:name w:val="Footer Char"/>
    <w:link w:val="Footer"/>
    <w:uiPriority w:val="99"/>
    <w:rsid w:val="00DA15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styorks-ca.gov.uk/growing-the-economy/economic-strategy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ranet.bradford.gov.uk/your-council/strategies/bradford-district-pla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intranet.bradford.gov.uk/your-council/strategies/bradford-council-pla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55790A5F854B9EC6D5FFA608404F" ma:contentTypeVersion="16" ma:contentTypeDescription="Create a new document." ma:contentTypeScope="" ma:versionID="60e010e567941280896ff77073881761">
  <xsd:schema xmlns:xsd="http://www.w3.org/2001/XMLSchema" xmlns:xs="http://www.w3.org/2001/XMLSchema" xmlns:p="http://schemas.microsoft.com/office/2006/metadata/properties" xmlns:ns2="5927e627-29c1-4e6c-bea1-e6fbc7097c2b" xmlns:ns3="66c02950-8a5e-4700-9a07-7fa79069a301" targetNamespace="http://schemas.microsoft.com/office/2006/metadata/properties" ma:root="true" ma:fieldsID="7991fe541aa823a381a08b87dc039153" ns2:_="" ns3:_="">
    <xsd:import namespace="5927e627-29c1-4e6c-bea1-e6fbc7097c2b"/>
    <xsd:import namespace="66c02950-8a5e-4700-9a07-7fa79069a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y" minOccurs="0"/>
                <xsd:element ref="ns2:SPH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e627-29c1-4e6c-bea1-e6fbc709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y" ma:index="10" nillable="true" ma:displayName="Day" ma:format="Dropdown" ma:internalName="Day">
      <xsd:simpleType>
        <xsd:union memberTypes="dms:Text">
          <xsd:simpleType>
            <xsd:restriction base="dms:Choice">
              <xsd:enumeration value="Monday AM"/>
              <xsd:enumeration value="Monday PM"/>
              <xsd:enumeration value="Tuesday AM"/>
              <xsd:enumeration value="Tuesday PM"/>
              <xsd:enumeration value="Wednesday AM"/>
              <xsd:enumeration value="Wednesday PM"/>
              <xsd:enumeration value="Thursday AM"/>
              <xsd:enumeration value="Thursday PM"/>
              <xsd:enumeration value="Friday AM"/>
              <xsd:enumeration value="Friday PM"/>
              <xsd:enumeration value="Scholemoor"/>
            </xsd:restriction>
          </xsd:simpleType>
        </xsd:union>
      </xsd:simpleType>
    </xsd:element>
    <xsd:element name="SPH" ma:index="11" nillable="true" ma:displayName="Location" ma:format="Dropdown" ma:internalName="SPH">
      <xsd:simpleType>
        <xsd:restriction base="dms:Choice">
          <xsd:enumeration value="SPH"/>
          <xsd:enumeration value="Appleton Academy"/>
          <xsd:enumeration value="Bankfoot Primary"/>
          <xsd:enumeration value="Brackenhill"/>
          <xsd:enumeration value="Fagley Primary"/>
          <xsd:enumeration value="Frizinghall Primary"/>
          <xsd:enumeration value="Horton Grange"/>
          <xsd:enumeration value="Keighley Library"/>
          <xsd:enumeration value="Keighley St Andrews"/>
          <xsd:enumeration value="Leytop"/>
          <xsd:enumeration value="Lilycroft"/>
          <xsd:enumeration value="Manningham Library"/>
          <xsd:enumeration value="Manningham Dixons"/>
          <xsd:enumeration value="Peel Park"/>
          <xsd:enumeration value="Rainbow"/>
          <xsd:enumeration value="St Matthew CE"/>
          <xsd:enumeration value="St Vincents Centre"/>
          <xsd:enumeration value="SPH Blended"/>
          <xsd:enumeration value="Scholemoor"/>
          <xsd:enumeration value="Horton Park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2950-8a5e-4700-9a07-7fa79069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07784d-7243-4bfc-850b-71cb8bb012ae}" ma:internalName="TaxCatchAll" ma:showField="CatchAllData" ma:web="66c02950-8a5e-4700-9a07-7fa79069a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y xmlns="5927e627-29c1-4e6c-bea1-e6fbc7097c2b" xsi:nil="true"/>
    <TaxCatchAll xmlns="66c02950-8a5e-4700-9a07-7fa79069a301"/>
    <lcf76f155ced4ddcb4097134ff3c332f xmlns="5927e627-29c1-4e6c-bea1-e6fbc7097c2b">
      <Terms xmlns="http://schemas.microsoft.com/office/infopath/2007/PartnerControls"/>
    </lcf76f155ced4ddcb4097134ff3c332f>
    <SPH xmlns="5927e627-29c1-4e6c-bea1-e6fbc7097c2b" xsi:nil="true"/>
  </documentManagement>
</p:properties>
</file>

<file path=customXml/itemProps1.xml><?xml version="1.0" encoding="utf-8"?>
<ds:datastoreItem xmlns:ds="http://schemas.openxmlformats.org/officeDocument/2006/customXml" ds:itemID="{241A251E-C08B-4F6C-93D0-E1D41B605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B15B3-4EC7-4CF4-B5FD-49DDB7E5C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e627-29c1-4e6c-bea1-e6fbc7097c2b"/>
    <ds:schemaRef ds:uri="66c02950-8a5e-4700-9a07-7fa79069a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BEA28-EE97-432C-ADA7-71BA605A64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involvement Strategy</vt:lpstr>
    </vt:vector>
  </TitlesOfParts>
  <Company>CBMDC</Company>
  <LinksUpToDate>false</LinksUpToDate>
  <CharactersWithSpaces>4192</CharactersWithSpaces>
  <SharedDoc>false</SharedDoc>
  <HLinks>
    <vt:vector size="18" baseType="variant">
      <vt:variant>
        <vt:i4>2621560</vt:i4>
      </vt:variant>
      <vt:variant>
        <vt:i4>6</vt:i4>
      </vt:variant>
      <vt:variant>
        <vt:i4>0</vt:i4>
      </vt:variant>
      <vt:variant>
        <vt:i4>5</vt:i4>
      </vt:variant>
      <vt:variant>
        <vt:lpwstr>https://www.westyorks-ca.gov.uk/growing-the-economy/economic-strategy/</vt:lpwstr>
      </vt:variant>
      <vt:variant>
        <vt:lpwstr/>
      </vt:variant>
      <vt:variant>
        <vt:i4>2228283</vt:i4>
      </vt:variant>
      <vt:variant>
        <vt:i4>3</vt:i4>
      </vt:variant>
      <vt:variant>
        <vt:i4>0</vt:i4>
      </vt:variant>
      <vt:variant>
        <vt:i4>5</vt:i4>
      </vt:variant>
      <vt:variant>
        <vt:lpwstr>http://intranet.bradford.gov.uk/your-council/strategies/bradford-district-plan</vt:lpwstr>
      </vt:variant>
      <vt:variant>
        <vt:lpwstr/>
      </vt:variant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http://intranet.bradford.gov.uk/your-council/strategies/bradford-council-plan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involvement Strategy</dc:title>
  <dc:subject/>
  <dc:creator>lakhii</dc:creator>
  <cp:keywords/>
  <cp:lastModifiedBy>Suzan McGladdery</cp:lastModifiedBy>
  <cp:revision>2</cp:revision>
  <cp:lastPrinted>2011-07-06T08:41:00Z</cp:lastPrinted>
  <dcterms:created xsi:type="dcterms:W3CDTF">2025-08-29T12:39:00Z</dcterms:created>
  <dcterms:modified xsi:type="dcterms:W3CDTF">2025-08-29T12:39:00Z</dcterms:modified>
</cp:coreProperties>
</file>